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9C8" w:rsidRDefault="00C529C8" w:rsidP="00C529C8">
      <w:pPr>
        <w:jc w:val="center"/>
      </w:pPr>
      <w:r>
        <w:t>GREAT BASIN COLLEGE</w:t>
      </w:r>
    </w:p>
    <w:p w:rsidR="00C529C8" w:rsidRDefault="00C529C8" w:rsidP="00C529C8">
      <w:pPr>
        <w:jc w:val="center"/>
      </w:pPr>
      <w:r>
        <w:t>PRESIDENT’S COUNCIL</w:t>
      </w:r>
    </w:p>
    <w:p w:rsidR="00576C76" w:rsidRDefault="002A7D8F" w:rsidP="00C529C8">
      <w:pPr>
        <w:jc w:val="center"/>
      </w:pPr>
      <w:r>
        <w:t>July 9</w:t>
      </w:r>
      <w:r w:rsidR="0096630E">
        <w:t>, 201</w:t>
      </w:r>
      <w:r w:rsidR="008B4D24">
        <w:t>3</w:t>
      </w:r>
    </w:p>
    <w:p w:rsidR="00464D48" w:rsidRDefault="008B4D24" w:rsidP="00C529C8">
      <w:pPr>
        <w:jc w:val="center"/>
      </w:pPr>
      <w:r>
        <w:t>1:30 p.m.</w:t>
      </w:r>
    </w:p>
    <w:p w:rsidR="00316798" w:rsidRDefault="00316798" w:rsidP="00C529C8">
      <w:pPr>
        <w:jc w:val="center"/>
      </w:pPr>
    </w:p>
    <w:p w:rsidR="00C529C8" w:rsidRDefault="004633A0" w:rsidP="004633A0">
      <w:pPr>
        <w:ind w:left="1440" w:hanging="1440"/>
      </w:pPr>
      <w:r>
        <w:t>PRESENT:</w:t>
      </w:r>
      <w:r>
        <w:tab/>
        <w:t>Mark Curtis</w:t>
      </w:r>
      <w:r w:rsidR="002A7D8F">
        <w:t xml:space="preserve">, </w:t>
      </w:r>
      <w:r>
        <w:t xml:space="preserve">Sonja </w:t>
      </w:r>
      <w:proofErr w:type="spellStart"/>
      <w:r>
        <w:t>Si</w:t>
      </w:r>
      <w:r w:rsidR="000C507A">
        <w:t>bert</w:t>
      </w:r>
      <w:proofErr w:type="spellEnd"/>
      <w:r w:rsidR="000C507A">
        <w:t xml:space="preserve">, Lynn </w:t>
      </w:r>
      <w:proofErr w:type="spellStart"/>
      <w:r w:rsidR="000C507A">
        <w:t>Mahlberg</w:t>
      </w:r>
      <w:proofErr w:type="spellEnd"/>
      <w:r w:rsidR="000C507A">
        <w:t xml:space="preserve">, </w:t>
      </w:r>
      <w:r>
        <w:t xml:space="preserve">Bret Murphy, Kris Miller, Tom Reagan, Alex Porter, Melinda Dailey </w:t>
      </w:r>
    </w:p>
    <w:p w:rsidR="002A7D8F" w:rsidRDefault="0048083F" w:rsidP="002A7D8F">
      <w:pPr>
        <w:ind w:left="1440" w:hanging="1440"/>
      </w:pPr>
      <w:r>
        <w:t>ABSENT:</w:t>
      </w:r>
      <w:r>
        <w:tab/>
      </w:r>
      <w:r w:rsidR="002A7D8F">
        <w:t xml:space="preserve">Mike McFarlane, </w:t>
      </w:r>
      <w:proofErr w:type="spellStart"/>
      <w:r w:rsidR="002A7D8F">
        <w:t>Dori</w:t>
      </w:r>
      <w:proofErr w:type="spellEnd"/>
      <w:r w:rsidR="002A7D8F">
        <w:t xml:space="preserve"> </w:t>
      </w:r>
      <w:proofErr w:type="spellStart"/>
      <w:r w:rsidR="002A7D8F">
        <w:t>Andrepont</w:t>
      </w:r>
      <w:proofErr w:type="spellEnd"/>
    </w:p>
    <w:p w:rsidR="00C529C8" w:rsidRDefault="00C529C8"/>
    <w:p w:rsidR="0041224A" w:rsidRPr="00651A6A" w:rsidRDefault="00C529C8" w:rsidP="00A80798">
      <w:pPr>
        <w:numPr>
          <w:ilvl w:val="0"/>
          <w:numId w:val="1"/>
        </w:numPr>
        <w:tabs>
          <w:tab w:val="clear" w:pos="720"/>
          <w:tab w:val="num" w:pos="540"/>
        </w:tabs>
        <w:ind w:left="540" w:hanging="540"/>
      </w:pPr>
      <w:r>
        <w:rPr>
          <w:u w:val="single"/>
        </w:rPr>
        <w:t>Approval of Minutes</w:t>
      </w:r>
      <w:r w:rsidR="0048083F">
        <w:t xml:space="preserve"> – The minutes of the Presid</w:t>
      </w:r>
      <w:r w:rsidR="002A7D8F">
        <w:t>ent’s Council meeting on June 11</w:t>
      </w:r>
      <w:r w:rsidR="0048083F">
        <w:t>, 2013 were approved.</w:t>
      </w:r>
    </w:p>
    <w:p w:rsidR="00651A6A" w:rsidRPr="00651A6A" w:rsidRDefault="00651A6A" w:rsidP="00651A6A">
      <w:pPr>
        <w:ind w:left="540"/>
      </w:pPr>
    </w:p>
    <w:p w:rsidR="00993787" w:rsidRPr="00CC3CD0" w:rsidRDefault="003F3FE9" w:rsidP="00993787">
      <w:pPr>
        <w:numPr>
          <w:ilvl w:val="0"/>
          <w:numId w:val="1"/>
        </w:numPr>
        <w:tabs>
          <w:tab w:val="clear" w:pos="720"/>
          <w:tab w:val="num" w:pos="540"/>
        </w:tabs>
        <w:ind w:left="540" w:hanging="540"/>
        <w:rPr>
          <w:u w:val="single"/>
        </w:rPr>
      </w:pPr>
      <w:r w:rsidRPr="00CC3CD0">
        <w:rPr>
          <w:u w:val="single"/>
        </w:rPr>
        <w:t>SGA Update</w:t>
      </w:r>
      <w:r>
        <w:t xml:space="preserve"> –</w:t>
      </w:r>
      <w:r w:rsidR="00FC7F4F">
        <w:t xml:space="preserve"> </w:t>
      </w:r>
      <w:r w:rsidR="00993787">
        <w:t xml:space="preserve">Alex Porter </w:t>
      </w:r>
      <w:r w:rsidR="00D355CC">
        <w:t>reported that SGA is developing a summer</w:t>
      </w:r>
      <w:r w:rsidR="00993787">
        <w:t xml:space="preserve"> application </w:t>
      </w:r>
      <w:r w:rsidR="00D355CC">
        <w:t xml:space="preserve">process to appoint senators to vacant positions. The appointment process is within the </w:t>
      </w:r>
      <w:r w:rsidR="00993787">
        <w:t>SGA cons</w:t>
      </w:r>
      <w:r w:rsidR="00D355CC">
        <w:t xml:space="preserve">titution and the process is used at several of the colleges throughout </w:t>
      </w:r>
      <w:r w:rsidR="00CC3CD0">
        <w:t xml:space="preserve">the </w:t>
      </w:r>
      <w:r w:rsidR="00D355CC">
        <w:t xml:space="preserve">NSHE system. The current established election process will continue to </w:t>
      </w:r>
      <w:r w:rsidR="00B36B3C">
        <w:t>occur; the</w:t>
      </w:r>
      <w:r w:rsidR="00D355CC">
        <w:t xml:space="preserve"> new process is just for vacated positions</w:t>
      </w:r>
      <w:r w:rsidR="00CC3CD0">
        <w:t xml:space="preserve">. SGA is considering using Survey Monkey for the application process. </w:t>
      </w:r>
    </w:p>
    <w:p w:rsidR="00CC3CD0" w:rsidRDefault="00CC3CD0" w:rsidP="00CC3CD0">
      <w:pPr>
        <w:pStyle w:val="ListParagraph"/>
        <w:rPr>
          <w:u w:val="single"/>
        </w:rPr>
      </w:pPr>
    </w:p>
    <w:p w:rsidR="00993787" w:rsidRDefault="005575C3" w:rsidP="005575C3">
      <w:pPr>
        <w:ind w:left="540"/>
      </w:pPr>
      <w:r w:rsidRPr="00CC3CD0">
        <w:t>P</w:t>
      </w:r>
      <w:r>
        <w:t xml:space="preserve">asswords to the GBC </w:t>
      </w:r>
      <w:proofErr w:type="spellStart"/>
      <w:r>
        <w:t>WiFi</w:t>
      </w:r>
      <w:proofErr w:type="spellEnd"/>
      <w:r>
        <w:t xml:space="preserve"> are</w:t>
      </w:r>
      <w:r w:rsidR="00CC3CD0">
        <w:t xml:space="preserve"> a concern of students. The college no longer offers open wireless due to high usage and a recommendation from internal auditors.  The</w:t>
      </w:r>
      <w:r>
        <w:t xml:space="preserve"> </w:t>
      </w:r>
      <w:r w:rsidR="00CC3CD0">
        <w:t>s</w:t>
      </w:r>
      <w:r w:rsidR="00993787">
        <w:t>ystem policy is hampering student progress</w:t>
      </w:r>
      <w:r w:rsidR="00CC3CD0">
        <w:t xml:space="preserve"> and perhaps the topic needs to be reopened for discussion</w:t>
      </w:r>
      <w:r w:rsidR="00993787">
        <w:t xml:space="preserve">. </w:t>
      </w:r>
      <w:r>
        <w:t>GBC’s password reset policy was m</w:t>
      </w:r>
      <w:r w:rsidR="00993787">
        <w:t xml:space="preserve">odeled from sister institutions. </w:t>
      </w:r>
      <w:r>
        <w:t>A p</w:t>
      </w:r>
      <w:r w:rsidR="00993787">
        <w:t>ossible solution is to have separate servers for buildings</w:t>
      </w:r>
      <w:r>
        <w:t>, such as the Leonard Center for Student Life, High Tech Center, and the Electrical Industrial Technology building.</w:t>
      </w:r>
      <w:r w:rsidR="00993787">
        <w:t xml:space="preserve"> </w:t>
      </w:r>
    </w:p>
    <w:p w:rsidR="00305045" w:rsidRPr="001D62FE" w:rsidRDefault="00305045" w:rsidP="00305045">
      <w:pPr>
        <w:ind w:left="540"/>
        <w:rPr>
          <w:u w:val="single"/>
        </w:rPr>
      </w:pPr>
    </w:p>
    <w:p w:rsidR="00CC2C79" w:rsidRPr="009C6653" w:rsidRDefault="0001483F" w:rsidP="00CC2C79">
      <w:pPr>
        <w:numPr>
          <w:ilvl w:val="0"/>
          <w:numId w:val="1"/>
        </w:numPr>
        <w:tabs>
          <w:tab w:val="clear" w:pos="720"/>
          <w:tab w:val="num" w:pos="540"/>
        </w:tabs>
        <w:ind w:left="540" w:hanging="540"/>
      </w:pPr>
      <w:r w:rsidRPr="009C6653">
        <w:rPr>
          <w:u w:val="single"/>
        </w:rPr>
        <w:t>Faculty Senate Update</w:t>
      </w:r>
      <w:r w:rsidR="000E103F">
        <w:t xml:space="preserve"> –</w:t>
      </w:r>
      <w:r w:rsidR="009C6653">
        <w:t xml:space="preserve"> Tom Reagan provided a brief reminder of the change in Faculty Senate committee assignment</w:t>
      </w:r>
      <w:r w:rsidR="00B36B3C">
        <w:t xml:space="preserve">s. </w:t>
      </w:r>
      <w:r w:rsidR="009C6653">
        <w:t>The revised process allows</w:t>
      </w:r>
      <w:r w:rsidR="009C6653" w:rsidRPr="009C6653">
        <w:t xml:space="preserve"> administrative and academic faculty to count other unpaid institutional assignments as </w:t>
      </w:r>
      <w:r w:rsidR="00B36B3C">
        <w:t>s</w:t>
      </w:r>
      <w:r w:rsidR="009C6653" w:rsidRPr="009C6653">
        <w:t xml:space="preserve">ervice </w:t>
      </w:r>
      <w:r w:rsidR="00B36B3C">
        <w:t>to the i</w:t>
      </w:r>
      <w:r w:rsidR="009C6653" w:rsidRPr="009C6653">
        <w:t xml:space="preserve">nstitution without serving on a senate-approved committee.  </w:t>
      </w:r>
      <w:r w:rsidR="00B36B3C">
        <w:t xml:space="preserve">Non-Faculty Senate committee assignments must be the appropriate supervisor in advance. </w:t>
      </w:r>
    </w:p>
    <w:p w:rsidR="009C6653" w:rsidRDefault="009C6653" w:rsidP="009C6653">
      <w:pPr>
        <w:ind w:left="540"/>
      </w:pPr>
    </w:p>
    <w:p w:rsidR="009C6653" w:rsidRDefault="00305C6F" w:rsidP="009C6653">
      <w:pPr>
        <w:numPr>
          <w:ilvl w:val="0"/>
          <w:numId w:val="1"/>
        </w:numPr>
        <w:tabs>
          <w:tab w:val="clear" w:pos="720"/>
          <w:tab w:val="num" w:pos="540"/>
        </w:tabs>
        <w:ind w:left="540" w:hanging="540"/>
        <w:rPr>
          <w:u w:val="single"/>
        </w:rPr>
      </w:pPr>
      <w:r w:rsidRPr="00305045">
        <w:rPr>
          <w:u w:val="single"/>
        </w:rPr>
        <w:t>Classified Council Update</w:t>
      </w:r>
      <w:r>
        <w:t xml:space="preserve"> </w:t>
      </w:r>
      <w:r w:rsidR="00425049">
        <w:t>–</w:t>
      </w:r>
      <w:r w:rsidR="00A643DD">
        <w:t xml:space="preserve"> Melinda Dailey</w:t>
      </w:r>
      <w:r w:rsidR="009C6653">
        <w:t xml:space="preserve"> thanked </w:t>
      </w:r>
      <w:r w:rsidR="00AA4E50">
        <w:t xml:space="preserve">the President and Vice President Lynn </w:t>
      </w:r>
      <w:proofErr w:type="spellStart"/>
      <w:r w:rsidR="00AA4E50">
        <w:t>Mahlberg</w:t>
      </w:r>
      <w:proofErr w:type="spellEnd"/>
      <w:r w:rsidR="00AA4E50">
        <w:t xml:space="preserve"> </w:t>
      </w:r>
      <w:r w:rsidR="009C6653">
        <w:t xml:space="preserve">for attending the classified </w:t>
      </w:r>
      <w:r w:rsidR="00B36B3C">
        <w:t xml:space="preserve">staff </w:t>
      </w:r>
      <w:r w:rsidR="009C6653">
        <w:t>barbeque. The next scheduled Classified Council meeting is scheduled for August</w:t>
      </w:r>
      <w:r w:rsidR="00FC7F4F">
        <w:t xml:space="preserve">. </w:t>
      </w:r>
    </w:p>
    <w:p w:rsidR="009C6653" w:rsidRDefault="009C6653" w:rsidP="009C6653">
      <w:pPr>
        <w:pStyle w:val="ListParagraph"/>
        <w:rPr>
          <w:u w:val="single"/>
        </w:rPr>
      </w:pPr>
    </w:p>
    <w:p w:rsidR="009C6653" w:rsidRDefault="0096630E" w:rsidP="009C6653">
      <w:pPr>
        <w:numPr>
          <w:ilvl w:val="0"/>
          <w:numId w:val="1"/>
        </w:numPr>
        <w:tabs>
          <w:tab w:val="clear" w:pos="720"/>
          <w:tab w:val="num" w:pos="540"/>
        </w:tabs>
        <w:ind w:left="540" w:hanging="540"/>
        <w:rPr>
          <w:u w:val="single"/>
        </w:rPr>
      </w:pPr>
      <w:r w:rsidRPr="009C6653">
        <w:rPr>
          <w:u w:val="single"/>
        </w:rPr>
        <w:t>President’s Report</w:t>
      </w:r>
      <w:r w:rsidR="00425049">
        <w:t xml:space="preserve"> –</w:t>
      </w:r>
      <w:r w:rsidR="009C6653">
        <w:t xml:space="preserve"> </w:t>
      </w:r>
      <w:r w:rsidR="00AA4E50">
        <w:t xml:space="preserve">The President </w:t>
      </w:r>
      <w:r w:rsidR="009C6653">
        <w:t>reported that on June 27</w:t>
      </w:r>
      <w:r w:rsidR="009C6653" w:rsidRPr="009C6653">
        <w:rPr>
          <w:vertAlign w:val="superscript"/>
        </w:rPr>
        <w:t>th</w:t>
      </w:r>
      <w:r w:rsidR="009C6653">
        <w:t xml:space="preserve"> he </w:t>
      </w:r>
      <w:r w:rsidR="00B36B3C">
        <w:t>appeared before</w:t>
      </w:r>
      <w:r w:rsidR="009C6653">
        <w:t xml:space="preserve"> NWCCU to have the final accreditation report pr</w:t>
      </w:r>
      <w:r w:rsidR="00407A79">
        <w:t>esented and discussed and for him</w:t>
      </w:r>
      <w:r w:rsidR="009C6653">
        <w:t xml:space="preserve"> to answer questions of the commissioners relative to the concerns and recommendations expressed in the report.</w:t>
      </w:r>
      <w:r w:rsidR="00407A79">
        <w:t xml:space="preserve">  It went exceedingly well and he</w:t>
      </w:r>
      <w:r w:rsidR="009C6653">
        <w:t xml:space="preserve"> was told by Dr. Cummins that the vote of the 20+ member commission was unanimous with one abstention (Dr. Sheehan of TMCC) to recommend the full 7 year accreditation for GBC (formal letter to follow within 2 weeks)</w:t>
      </w:r>
      <w:r w:rsidR="004A32FB">
        <w:t>.</w:t>
      </w:r>
    </w:p>
    <w:p w:rsidR="009C6653" w:rsidRDefault="009C6653" w:rsidP="009C6653">
      <w:pPr>
        <w:pStyle w:val="ListParagraph"/>
      </w:pPr>
    </w:p>
    <w:p w:rsidR="009C6653" w:rsidRPr="009C6653" w:rsidRDefault="00407A79" w:rsidP="009C6653">
      <w:pPr>
        <w:ind w:left="540"/>
        <w:rPr>
          <w:u w:val="single"/>
        </w:rPr>
      </w:pPr>
      <w:r>
        <w:t>A m</w:t>
      </w:r>
      <w:r w:rsidR="009C6653">
        <w:t>ee</w:t>
      </w:r>
      <w:r w:rsidR="00B36B3C">
        <w:t xml:space="preserve">ting with the Chancellor on </w:t>
      </w:r>
      <w:r>
        <w:t xml:space="preserve">July </w:t>
      </w:r>
      <w:r w:rsidR="009C6653">
        <w:t xml:space="preserve">16 </w:t>
      </w:r>
      <w:r w:rsidR="00B36B3C">
        <w:t xml:space="preserve">is scheduled </w:t>
      </w:r>
      <w:r w:rsidR="009C6653">
        <w:t xml:space="preserve">to discuss 4 potentially intertwined planning scenarios 1. Full implementation of the new funding formula (a $3,000,000 cut on July 1, 2015); 2. A Nevada recovery and more money coming to NSHE meaning each student credit hour generated will earn more money for each institution including GBC; 3. </w:t>
      </w:r>
      <w:r w:rsidR="009C6653">
        <w:lastRenderedPageBreak/>
        <w:t>SB 391 which authorizes an interim study committee of the legislature to look and other funding models for community colleges; and 4</w:t>
      </w:r>
      <w:r w:rsidR="00311D95">
        <w:t>. T</w:t>
      </w:r>
      <w:r w:rsidR="009C6653">
        <w:t>o move GBC toward a State College model with additional baccalaureate degree offered and higher fees charged.</w:t>
      </w:r>
    </w:p>
    <w:p w:rsidR="00425049" w:rsidRDefault="00425049" w:rsidP="00407A79">
      <w:pPr>
        <w:ind w:left="540"/>
        <w:rPr>
          <w:u w:val="single"/>
        </w:rPr>
      </w:pPr>
    </w:p>
    <w:p w:rsidR="00425049" w:rsidRPr="00407A79" w:rsidRDefault="00425049" w:rsidP="00E772E1">
      <w:pPr>
        <w:numPr>
          <w:ilvl w:val="0"/>
          <w:numId w:val="1"/>
        </w:numPr>
        <w:tabs>
          <w:tab w:val="clear" w:pos="720"/>
          <w:tab w:val="num" w:pos="540"/>
        </w:tabs>
        <w:ind w:left="540" w:hanging="540"/>
        <w:rPr>
          <w:u w:val="single"/>
        </w:rPr>
      </w:pPr>
      <w:r>
        <w:rPr>
          <w:u w:val="single"/>
        </w:rPr>
        <w:t xml:space="preserve">Brief Discussion of FY15 Budget </w:t>
      </w:r>
      <w:r w:rsidRPr="00425049">
        <w:t>–</w:t>
      </w:r>
      <w:r w:rsidR="00407A79">
        <w:t xml:space="preserve"> Dr. Curtis provided the following remarks concerning the budget:</w:t>
      </w:r>
    </w:p>
    <w:p w:rsidR="00407A79" w:rsidRDefault="00407A79" w:rsidP="00407A79"/>
    <w:p w:rsidR="00407A79" w:rsidRDefault="00407A79" w:rsidP="00407A79">
      <w:pPr>
        <w:ind w:left="540"/>
      </w:pPr>
      <w:r>
        <w:t>At next week’s meeting and then at the September Board of Regent’s meeting I must present GBC’s budget reduction plan for FY 14 and 15.  The work of the budget task force this past spring identified cuts that would allow us to balance the budget.  However, the new salary structure, demands for equity, fixing salary compression and our plan to modestly raise salaries has all but used up the dollars associated with all of those recommendations.  Because of the timing of our reporting requirements, the senior administrative team will need to identify several cost savings possibilities necessary to balance the FY 15 budget.  The precise nature of those needed savings may be affected by enrollment numbers, unanticipated resignations and retirements and will allow enough flexibility to permit meaningful input when the budget task force is reassembled this fall.</w:t>
      </w:r>
    </w:p>
    <w:p w:rsidR="00425049" w:rsidRDefault="00425049" w:rsidP="00425049">
      <w:pPr>
        <w:ind w:left="540"/>
        <w:rPr>
          <w:u w:val="single"/>
        </w:rPr>
      </w:pPr>
    </w:p>
    <w:p w:rsidR="00B45006" w:rsidRPr="005B6288" w:rsidRDefault="00AF602F" w:rsidP="00B45006">
      <w:pPr>
        <w:numPr>
          <w:ilvl w:val="0"/>
          <w:numId w:val="1"/>
        </w:numPr>
        <w:tabs>
          <w:tab w:val="clear" w:pos="720"/>
          <w:tab w:val="num" w:pos="540"/>
        </w:tabs>
        <w:ind w:left="540" w:hanging="540"/>
      </w:pPr>
      <w:r w:rsidRPr="00C84DFE">
        <w:rPr>
          <w:u w:val="single"/>
        </w:rPr>
        <w:t>Miscellaneous</w:t>
      </w:r>
    </w:p>
    <w:p w:rsidR="005B6288" w:rsidRDefault="005B6288" w:rsidP="005B6288">
      <w:pPr>
        <w:pStyle w:val="ListParagraph"/>
      </w:pPr>
    </w:p>
    <w:p w:rsidR="005B6288" w:rsidRDefault="005B6288" w:rsidP="005B6288">
      <w:pPr>
        <w:ind w:left="540"/>
      </w:pPr>
      <w:r>
        <w:t xml:space="preserve">Alex Porter will </w:t>
      </w:r>
      <w:r w:rsidR="00112529">
        <w:t>continue to serve on the E-Learning C</w:t>
      </w:r>
      <w:r>
        <w:t xml:space="preserve">ommittee. Chancellor </w:t>
      </w:r>
      <w:r w:rsidR="00112529">
        <w:t xml:space="preserve">Dan </w:t>
      </w:r>
      <w:proofErr w:type="spellStart"/>
      <w:r w:rsidR="00112529">
        <w:t>Klaich</w:t>
      </w:r>
      <w:proofErr w:type="spellEnd"/>
      <w:r w:rsidR="00112529">
        <w:t xml:space="preserve"> will appoint additional members from names </w:t>
      </w:r>
      <w:r w:rsidR="00B829DD">
        <w:t xml:space="preserve">submitted by Presidents from each </w:t>
      </w:r>
      <w:r w:rsidR="00112529">
        <w:t xml:space="preserve">institution. </w:t>
      </w:r>
    </w:p>
    <w:p w:rsidR="005B6288" w:rsidRDefault="005B6288" w:rsidP="005B6288">
      <w:pPr>
        <w:ind w:left="540"/>
      </w:pPr>
    </w:p>
    <w:p w:rsidR="00B829DD" w:rsidRDefault="00112529" w:rsidP="005B6288">
      <w:pPr>
        <w:ind w:left="540"/>
      </w:pPr>
      <w:r>
        <w:t xml:space="preserve">Bret Murphy </w:t>
      </w:r>
      <w:r w:rsidR="00B829DD">
        <w:t>requested equipment</w:t>
      </w:r>
      <w:r>
        <w:t xml:space="preserve"> money in the amount of $2,800 for the Instrument</w:t>
      </w:r>
      <w:r w:rsidR="00B829DD">
        <w:t xml:space="preserve">ation Department to purchase a </w:t>
      </w:r>
      <w:r>
        <w:t xml:space="preserve">CADD license for students enrolled in the program.  </w:t>
      </w:r>
      <w:r w:rsidR="00B829DD">
        <w:t xml:space="preserve">The license will allow for 16 students to have access to the </w:t>
      </w:r>
      <w:r w:rsidR="00B36B3C">
        <w:t xml:space="preserve">CADD </w:t>
      </w:r>
      <w:r w:rsidR="00B829DD">
        <w:t xml:space="preserve">software. </w:t>
      </w:r>
      <w:r>
        <w:t>The original amount requested</w:t>
      </w:r>
      <w:r w:rsidR="00B829DD">
        <w:t xml:space="preserve"> was $12,000. The council voted to approve the expenditure. </w:t>
      </w:r>
    </w:p>
    <w:p w:rsidR="005B6288" w:rsidRDefault="00B829DD" w:rsidP="005B6288">
      <w:pPr>
        <w:ind w:left="540"/>
      </w:pPr>
      <w:r>
        <w:t xml:space="preserve"> </w:t>
      </w:r>
    </w:p>
    <w:p w:rsidR="005B6288" w:rsidRDefault="00B829DD" w:rsidP="005B6288">
      <w:pPr>
        <w:ind w:left="540"/>
      </w:pPr>
      <w:r>
        <w:t xml:space="preserve">Michael </w:t>
      </w:r>
      <w:r w:rsidR="005B6288">
        <w:t xml:space="preserve">Whitehead accepted the </w:t>
      </w:r>
      <w:r>
        <w:t xml:space="preserve">tenure-track diesel instructor </w:t>
      </w:r>
      <w:r w:rsidR="005B6288">
        <w:t>position</w:t>
      </w:r>
      <w:r>
        <w:t xml:space="preserve"> and will be officially on campus August 5, 2013</w:t>
      </w:r>
      <w:r w:rsidR="005B6288">
        <w:t xml:space="preserve">. </w:t>
      </w:r>
      <w:r>
        <w:t xml:space="preserve">The </w:t>
      </w:r>
      <w:r w:rsidR="005B6288">
        <w:t>C</w:t>
      </w:r>
      <w:r>
        <w:t xml:space="preserve">TE department is at full staff. </w:t>
      </w:r>
    </w:p>
    <w:p w:rsidR="005B6288" w:rsidRDefault="005B6288" w:rsidP="005B6288">
      <w:pPr>
        <w:ind w:left="540"/>
      </w:pPr>
    </w:p>
    <w:p w:rsidR="005B6288" w:rsidRDefault="00B829DD" w:rsidP="005B6288">
      <w:pPr>
        <w:ind w:left="540"/>
      </w:pPr>
      <w:r>
        <w:t>It has been determined that the e</w:t>
      </w:r>
      <w:r w:rsidR="005B6288">
        <w:t>lectrical program in Winnemucca w</w:t>
      </w:r>
      <w:r>
        <w:t>ill be located at the GBC Center</w:t>
      </w:r>
      <w:r w:rsidR="005B6288">
        <w:t xml:space="preserve">. </w:t>
      </w:r>
      <w:r>
        <w:t>Mike Elbert is the electrical technology instructor for the program</w:t>
      </w:r>
      <w:r w:rsidR="00233916">
        <w:t>.</w:t>
      </w:r>
    </w:p>
    <w:p w:rsidR="005B6288" w:rsidRDefault="005B6288" w:rsidP="005B6288">
      <w:pPr>
        <w:ind w:left="540"/>
      </w:pPr>
    </w:p>
    <w:p w:rsidR="005B42A9" w:rsidRDefault="00B829DD" w:rsidP="005B6288">
      <w:pPr>
        <w:ind w:left="540"/>
      </w:pPr>
      <w:r>
        <w:t xml:space="preserve">Lynn </w:t>
      </w:r>
      <w:proofErr w:type="spellStart"/>
      <w:r>
        <w:t>Mahlberg</w:t>
      </w:r>
      <w:proofErr w:type="spellEnd"/>
      <w:r>
        <w:t xml:space="preserve"> introduced </w:t>
      </w:r>
      <w:r w:rsidR="00AA4E50">
        <w:t xml:space="preserve">two policy proposals that will be discussed at the </w:t>
      </w:r>
      <w:r w:rsidR="005B6288">
        <w:t xml:space="preserve">Student </w:t>
      </w:r>
      <w:r w:rsidR="00AA4E50">
        <w:t xml:space="preserve">Affairs Council meeting in September. The policy proposals are the 1) Voluntary Withdrawal for Health Reasons and 2) Proposed Program Dismissal Policy. Lynn requested that President’s Council review the policies and address any concerns to her. Attached are the policies. </w:t>
      </w:r>
    </w:p>
    <w:p w:rsidR="005B42A9" w:rsidRDefault="005B42A9">
      <w:r>
        <w:br w:type="page"/>
      </w:r>
    </w:p>
    <w:p w:rsidR="005B42A9" w:rsidRPr="005B42A9" w:rsidRDefault="005B42A9" w:rsidP="005B42A9">
      <w:pPr>
        <w:pBdr>
          <w:top w:val="single" w:sz="4" w:space="1" w:color="auto"/>
          <w:left w:val="single" w:sz="4" w:space="4" w:color="auto"/>
          <w:bottom w:val="single" w:sz="4" w:space="1" w:color="auto"/>
          <w:right w:val="single" w:sz="4" w:space="4" w:color="auto"/>
        </w:pBdr>
        <w:jc w:val="center"/>
        <w:rPr>
          <w:b/>
          <w:sz w:val="28"/>
          <w:szCs w:val="28"/>
        </w:rPr>
      </w:pPr>
      <w:r w:rsidRPr="005B42A9">
        <w:rPr>
          <w:b/>
          <w:sz w:val="28"/>
          <w:szCs w:val="28"/>
        </w:rPr>
        <w:lastRenderedPageBreak/>
        <w:t>PROPOSED REVISIONS – Board of Regents HANDBOOK</w:t>
      </w:r>
    </w:p>
    <w:p w:rsidR="005B42A9" w:rsidRPr="005B42A9" w:rsidRDefault="005B42A9" w:rsidP="005B42A9">
      <w:pPr>
        <w:pBdr>
          <w:top w:val="single" w:sz="4" w:space="1" w:color="auto"/>
          <w:left w:val="single" w:sz="4" w:space="4" w:color="auto"/>
          <w:bottom w:val="single" w:sz="4" w:space="1" w:color="auto"/>
          <w:right w:val="single" w:sz="4" w:space="4" w:color="auto"/>
        </w:pBdr>
        <w:jc w:val="center"/>
        <w:rPr>
          <w:b/>
          <w:sz w:val="28"/>
          <w:szCs w:val="28"/>
        </w:rPr>
      </w:pPr>
      <w:r w:rsidRPr="005B42A9">
        <w:rPr>
          <w:b/>
          <w:sz w:val="28"/>
          <w:szCs w:val="28"/>
        </w:rPr>
        <w:t>TITLE 2, CODE, new CHAPTER 11</w:t>
      </w:r>
    </w:p>
    <w:p w:rsidR="005B42A9" w:rsidRPr="005B42A9" w:rsidRDefault="005B42A9" w:rsidP="005B42A9">
      <w:pPr>
        <w:pBdr>
          <w:top w:val="single" w:sz="4" w:space="1" w:color="auto"/>
          <w:left w:val="single" w:sz="4" w:space="4" w:color="auto"/>
          <w:bottom w:val="single" w:sz="4" w:space="1" w:color="auto"/>
          <w:right w:val="single" w:sz="4" w:space="4" w:color="auto"/>
        </w:pBdr>
        <w:jc w:val="center"/>
        <w:rPr>
          <w:rFonts w:eastAsia="Calibri"/>
          <w:b/>
          <w:sz w:val="28"/>
          <w:szCs w:val="28"/>
        </w:rPr>
      </w:pPr>
      <w:r w:rsidRPr="005B42A9">
        <w:rPr>
          <w:rFonts w:eastAsia="Calibri"/>
          <w:b/>
          <w:sz w:val="28"/>
          <w:szCs w:val="28"/>
        </w:rPr>
        <w:t>Student Program Dismissal Procedures</w:t>
      </w:r>
    </w:p>
    <w:p w:rsidR="005B42A9" w:rsidRPr="005B42A9" w:rsidRDefault="005B42A9" w:rsidP="005B42A9">
      <w:pPr>
        <w:pBdr>
          <w:top w:val="single" w:sz="4" w:space="1" w:color="auto"/>
          <w:left w:val="single" w:sz="4" w:space="4" w:color="auto"/>
          <w:bottom w:val="single" w:sz="4" w:space="1" w:color="auto"/>
          <w:right w:val="single" w:sz="4" w:space="4" w:color="auto"/>
        </w:pBdr>
        <w:jc w:val="center"/>
        <w:rPr>
          <w:sz w:val="16"/>
          <w:szCs w:val="16"/>
        </w:rPr>
      </w:pPr>
    </w:p>
    <w:p w:rsidR="005B42A9" w:rsidRPr="005B42A9" w:rsidRDefault="005B42A9" w:rsidP="005B42A9">
      <w:pPr>
        <w:pBdr>
          <w:top w:val="single" w:sz="4" w:space="1" w:color="auto"/>
          <w:left w:val="single" w:sz="4" w:space="4" w:color="auto"/>
          <w:bottom w:val="single" w:sz="4" w:space="1" w:color="auto"/>
          <w:right w:val="single" w:sz="4" w:space="4" w:color="auto"/>
        </w:pBdr>
        <w:jc w:val="center"/>
      </w:pPr>
      <w:r w:rsidRPr="005B42A9">
        <w:t xml:space="preserve">Additions appear in </w:t>
      </w:r>
      <w:r w:rsidRPr="005B42A9">
        <w:rPr>
          <w:b/>
          <w:i/>
        </w:rPr>
        <w:t>boldface italics</w:t>
      </w:r>
      <w:r w:rsidRPr="005B42A9">
        <w:t>; deletions are [</w:t>
      </w:r>
      <w:r w:rsidRPr="005B42A9">
        <w:rPr>
          <w:strike/>
        </w:rPr>
        <w:t>stricken</w:t>
      </w:r>
      <w:r w:rsidRPr="005B42A9">
        <w:t xml:space="preserve"> and bracketed]</w:t>
      </w:r>
    </w:p>
    <w:p w:rsidR="005B42A9" w:rsidRPr="005B42A9" w:rsidRDefault="005B42A9" w:rsidP="005B42A9">
      <w:pPr>
        <w:pBdr>
          <w:top w:val="single" w:sz="4" w:space="1" w:color="auto"/>
          <w:left w:val="single" w:sz="4" w:space="4" w:color="auto"/>
          <w:bottom w:val="single" w:sz="4" w:space="1" w:color="auto"/>
          <w:right w:val="single" w:sz="4" w:space="4" w:color="auto"/>
        </w:pBdr>
        <w:jc w:val="center"/>
        <w:rPr>
          <w:sz w:val="16"/>
          <w:szCs w:val="16"/>
        </w:rPr>
      </w:pPr>
    </w:p>
    <w:p w:rsidR="005B42A9" w:rsidRPr="005B42A9" w:rsidRDefault="005B42A9" w:rsidP="005B42A9"/>
    <w:p w:rsidR="005B42A9" w:rsidRPr="005B42A9" w:rsidRDefault="005B42A9" w:rsidP="005B42A9">
      <w:pPr>
        <w:rPr>
          <w:rFonts w:ascii="Arial" w:hAnsi="Arial" w:cs="Arial"/>
          <w:b/>
          <w:bCs/>
          <w:i/>
          <w:sz w:val="22"/>
          <w:szCs w:val="22"/>
        </w:rPr>
      </w:pPr>
      <w:proofErr w:type="gramStart"/>
      <w:r w:rsidRPr="005B42A9">
        <w:rPr>
          <w:rFonts w:ascii="Arial" w:hAnsi="Arial" w:cs="Arial"/>
          <w:b/>
          <w:bCs/>
          <w:i/>
          <w:sz w:val="22"/>
          <w:szCs w:val="22"/>
        </w:rPr>
        <w:t>Section 1.</w:t>
      </w:r>
      <w:proofErr w:type="gramEnd"/>
      <w:r w:rsidRPr="005B42A9">
        <w:rPr>
          <w:rFonts w:ascii="Arial" w:hAnsi="Arial" w:cs="Arial"/>
          <w:b/>
          <w:bCs/>
          <w:i/>
          <w:sz w:val="22"/>
          <w:szCs w:val="22"/>
        </w:rPr>
        <w:t xml:space="preserve">  </w:t>
      </w:r>
      <w:proofErr w:type="gramStart"/>
      <w:r w:rsidRPr="005B42A9">
        <w:rPr>
          <w:rFonts w:ascii="Arial" w:hAnsi="Arial" w:cs="Arial"/>
          <w:b/>
          <w:bCs/>
          <w:i/>
          <w:sz w:val="22"/>
          <w:szCs w:val="22"/>
        </w:rPr>
        <w:t>Dismissal from Programs.</w:t>
      </w:r>
      <w:proofErr w:type="gramEnd"/>
    </w:p>
    <w:p w:rsidR="005B42A9" w:rsidRPr="005B42A9" w:rsidRDefault="005B42A9" w:rsidP="005B42A9">
      <w:pPr>
        <w:rPr>
          <w:rFonts w:ascii="Arial" w:hAnsi="Arial" w:cs="Arial"/>
          <w:b/>
          <w:bCs/>
          <w:i/>
          <w:sz w:val="22"/>
          <w:szCs w:val="22"/>
        </w:rPr>
      </w:pP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 xml:space="preserve">A student may be dismissed from a program for academic reasons which may include but is not limited to grades, professionalism, or failure to remain in academic good standing as defined by a program, or based upon failure to comply with other specific program requirements.  Failure to comport with professional and/or ethical standards applicable to a particular discipline or program may be grounds for dismissal.  “Program” includes but is not limited to all undergraduate and graduate programs.  The program dismissal procedures established in this chapter are applicable to dismissal of students from a program for academic reasons.  The program dismissal procedures established in this chapter are not applicable to expulsion from an institution.  Except as otherwise provided in this chapter, the System institutions and professional schools may establish written policies, procedures and sanctions for program dismissals for academic reasons that may be used in lieu of the procedures of this chapter, subject to prior review by the institution’s general counsel and to the approval of the president of the institution.  In the absence of such an approved policy, the following will apply. </w:t>
      </w:r>
    </w:p>
    <w:p w:rsidR="005B42A9" w:rsidRPr="005B42A9" w:rsidRDefault="005B42A9" w:rsidP="005B42A9">
      <w:pPr>
        <w:ind w:left="720"/>
        <w:rPr>
          <w:rFonts w:ascii="Arial" w:hAnsi="Arial" w:cs="Arial"/>
          <w:b/>
          <w:bCs/>
          <w:i/>
          <w:sz w:val="22"/>
          <w:szCs w:val="22"/>
        </w:rPr>
      </w:pPr>
    </w:p>
    <w:p w:rsidR="005B42A9" w:rsidRPr="005B42A9" w:rsidRDefault="005B42A9" w:rsidP="005B42A9">
      <w:pPr>
        <w:rPr>
          <w:rFonts w:ascii="Arial" w:hAnsi="Arial" w:cs="Arial"/>
          <w:b/>
          <w:bCs/>
          <w:i/>
          <w:sz w:val="22"/>
          <w:szCs w:val="22"/>
        </w:rPr>
      </w:pPr>
      <w:proofErr w:type="gramStart"/>
      <w:r w:rsidRPr="005B42A9">
        <w:rPr>
          <w:rFonts w:ascii="Arial" w:hAnsi="Arial" w:cs="Arial"/>
          <w:b/>
          <w:bCs/>
          <w:i/>
          <w:sz w:val="22"/>
          <w:szCs w:val="22"/>
        </w:rPr>
        <w:t>Section 2.</w:t>
      </w:r>
      <w:proofErr w:type="gramEnd"/>
      <w:r w:rsidRPr="005B42A9">
        <w:rPr>
          <w:rFonts w:ascii="Arial" w:hAnsi="Arial" w:cs="Arial"/>
          <w:b/>
          <w:bCs/>
          <w:i/>
          <w:sz w:val="22"/>
          <w:szCs w:val="22"/>
        </w:rPr>
        <w:t xml:space="preserve">  </w:t>
      </w:r>
      <w:proofErr w:type="gramStart"/>
      <w:r w:rsidRPr="005B42A9">
        <w:rPr>
          <w:rFonts w:ascii="Arial" w:hAnsi="Arial" w:cs="Arial"/>
          <w:b/>
          <w:bCs/>
          <w:i/>
          <w:sz w:val="22"/>
          <w:szCs w:val="22"/>
        </w:rPr>
        <w:t>Dismissal Procedures.</w:t>
      </w:r>
      <w:proofErr w:type="gramEnd"/>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ab/>
      </w: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 xml:space="preserve">a. Notice of the Dismissal.  </w:t>
      </w:r>
    </w:p>
    <w:p w:rsidR="005B42A9" w:rsidRPr="005B42A9" w:rsidRDefault="005B42A9" w:rsidP="005B42A9">
      <w:pPr>
        <w:ind w:left="720"/>
        <w:rPr>
          <w:rFonts w:ascii="Arial" w:hAnsi="Arial" w:cs="Arial"/>
          <w:b/>
          <w:bCs/>
          <w:i/>
          <w:sz w:val="22"/>
          <w:szCs w:val="22"/>
        </w:rPr>
      </w:pP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 xml:space="preserve">The student must be provided with a written statement of reasons for the program dismissal action before the student is dismissed from the program.  However, student behavior or actions that threaten professional and/or ethical standards or norms may result in a modification of this procedure.  Implication of risk to life, health and safety, or other special circumstances resulting in program disruption may be a basis for removal from program activities (including but not limited to academic classes) pending the outcome of a review conference.   Approval by the institution’s president is required in cases of summary dismissal where a notice of dismissal and review conference occur after the program dismissal is effectuated. </w:t>
      </w:r>
    </w:p>
    <w:p w:rsidR="005B42A9" w:rsidRPr="005B42A9" w:rsidRDefault="005B42A9" w:rsidP="005B42A9">
      <w:pPr>
        <w:rPr>
          <w:rFonts w:ascii="Arial" w:hAnsi="Arial" w:cs="Arial"/>
          <w:b/>
          <w:bCs/>
          <w:i/>
          <w:sz w:val="22"/>
          <w:szCs w:val="22"/>
        </w:rPr>
      </w:pP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The notice of dismissal must include information about the review conference (set for the below) and the date for the review conference.</w:t>
      </w:r>
    </w:p>
    <w:p w:rsidR="005B42A9" w:rsidRPr="005B42A9" w:rsidRDefault="005B42A9" w:rsidP="005B42A9">
      <w:pPr>
        <w:rPr>
          <w:rFonts w:ascii="Arial" w:hAnsi="Arial" w:cs="Arial"/>
          <w:b/>
          <w:bCs/>
          <w:i/>
          <w:sz w:val="22"/>
          <w:szCs w:val="22"/>
        </w:rPr>
      </w:pPr>
    </w:p>
    <w:p w:rsidR="005B42A9" w:rsidRPr="005B42A9" w:rsidRDefault="005B42A9" w:rsidP="005B42A9">
      <w:pPr>
        <w:autoSpaceDE w:val="0"/>
        <w:autoSpaceDN w:val="0"/>
        <w:adjustRightInd w:val="0"/>
        <w:spacing w:after="12"/>
        <w:rPr>
          <w:rFonts w:ascii="Arial" w:eastAsia="Calibri" w:hAnsi="Arial" w:cs="Arial"/>
          <w:b/>
          <w:bCs/>
          <w:i/>
          <w:color w:val="000000"/>
          <w:sz w:val="22"/>
          <w:szCs w:val="22"/>
        </w:rPr>
      </w:pPr>
      <w:r w:rsidRPr="005B42A9">
        <w:rPr>
          <w:rFonts w:ascii="Arial" w:eastAsia="Calibri" w:hAnsi="Arial" w:cs="Arial"/>
          <w:b/>
          <w:bCs/>
          <w:i/>
          <w:color w:val="000000"/>
          <w:sz w:val="22"/>
          <w:szCs w:val="22"/>
        </w:rPr>
        <w:t xml:space="preserve">b. Review Conference.  </w:t>
      </w:r>
    </w:p>
    <w:p w:rsidR="005B42A9" w:rsidRPr="005B42A9" w:rsidRDefault="005B42A9" w:rsidP="005B42A9">
      <w:pPr>
        <w:autoSpaceDE w:val="0"/>
        <w:autoSpaceDN w:val="0"/>
        <w:adjustRightInd w:val="0"/>
        <w:spacing w:after="12"/>
        <w:rPr>
          <w:rFonts w:ascii="Arial" w:eastAsia="Calibri" w:hAnsi="Arial" w:cs="Arial"/>
          <w:b/>
          <w:bCs/>
          <w:i/>
          <w:color w:val="000000"/>
          <w:sz w:val="22"/>
          <w:szCs w:val="22"/>
        </w:rPr>
      </w:pPr>
    </w:p>
    <w:p w:rsidR="005B42A9" w:rsidRPr="005B42A9" w:rsidRDefault="005B42A9" w:rsidP="005B42A9">
      <w:pPr>
        <w:autoSpaceDE w:val="0"/>
        <w:autoSpaceDN w:val="0"/>
        <w:adjustRightInd w:val="0"/>
        <w:spacing w:after="12"/>
        <w:rPr>
          <w:rFonts w:ascii="Arial" w:eastAsia="Calibri" w:hAnsi="Arial" w:cs="Arial"/>
          <w:b/>
          <w:bCs/>
          <w:i/>
          <w:color w:val="000000"/>
          <w:sz w:val="22"/>
          <w:szCs w:val="22"/>
        </w:rPr>
      </w:pPr>
      <w:r w:rsidRPr="005B42A9">
        <w:rPr>
          <w:rFonts w:ascii="Arial" w:eastAsia="Calibri" w:hAnsi="Arial" w:cs="Arial"/>
          <w:b/>
          <w:bCs/>
          <w:i/>
          <w:color w:val="000000"/>
          <w:sz w:val="22"/>
          <w:szCs w:val="22"/>
        </w:rPr>
        <w:t xml:space="preserve">The student must be afforded the opportunity for a review conference.  A review officer will administer and carry out the review conference.  The review officer must be at the administrative level of Dean or Academic Vice President. </w:t>
      </w:r>
    </w:p>
    <w:p w:rsidR="005B42A9" w:rsidRPr="005B42A9" w:rsidRDefault="005B42A9" w:rsidP="005B42A9">
      <w:pPr>
        <w:autoSpaceDE w:val="0"/>
        <w:autoSpaceDN w:val="0"/>
        <w:adjustRightInd w:val="0"/>
        <w:spacing w:after="12"/>
        <w:rPr>
          <w:rFonts w:ascii="Arial" w:eastAsia="Calibri" w:hAnsi="Arial" w:cs="Arial"/>
          <w:b/>
          <w:bCs/>
          <w:i/>
          <w:color w:val="000000"/>
          <w:sz w:val="22"/>
          <w:szCs w:val="22"/>
        </w:rPr>
      </w:pPr>
    </w:p>
    <w:p w:rsidR="005B42A9" w:rsidRPr="005B42A9" w:rsidRDefault="005B42A9" w:rsidP="005B42A9">
      <w:pPr>
        <w:autoSpaceDE w:val="0"/>
        <w:autoSpaceDN w:val="0"/>
        <w:adjustRightInd w:val="0"/>
        <w:spacing w:after="12"/>
        <w:rPr>
          <w:rFonts w:ascii="Arial" w:eastAsia="Calibri" w:hAnsi="Arial" w:cs="Arial"/>
          <w:b/>
          <w:i/>
          <w:color w:val="000000"/>
          <w:sz w:val="22"/>
          <w:szCs w:val="22"/>
        </w:rPr>
      </w:pPr>
      <w:r w:rsidRPr="005B42A9">
        <w:rPr>
          <w:rFonts w:ascii="Arial" w:eastAsia="Calibri" w:hAnsi="Arial" w:cs="Arial"/>
          <w:b/>
          <w:bCs/>
          <w:i/>
          <w:color w:val="000000"/>
          <w:sz w:val="22"/>
          <w:szCs w:val="22"/>
        </w:rPr>
        <w:t xml:space="preserve">The review conference is an informal conference that is not intended to be adversarial in nature.  </w:t>
      </w:r>
      <w:r w:rsidRPr="005B42A9">
        <w:rPr>
          <w:rFonts w:ascii="Arial" w:eastAsia="Calibri" w:hAnsi="Arial" w:cs="Arial"/>
          <w:b/>
          <w:i/>
          <w:color w:val="000000"/>
          <w:sz w:val="22"/>
          <w:szCs w:val="22"/>
        </w:rPr>
        <w:t xml:space="preserve">The student may be accompanied by an advisor during the informal conference.  The advisor serves as a supporter and advisor solely to the student during the review </w:t>
      </w:r>
      <w:r w:rsidRPr="005B42A9">
        <w:rPr>
          <w:rFonts w:ascii="Arial" w:eastAsia="Calibri" w:hAnsi="Arial" w:cs="Arial"/>
          <w:b/>
          <w:i/>
          <w:color w:val="000000"/>
          <w:sz w:val="22"/>
          <w:szCs w:val="22"/>
        </w:rPr>
        <w:lastRenderedPageBreak/>
        <w:t xml:space="preserve">conference.  In this process the advisor has no right to speak during the review conference except to the charged student.  </w:t>
      </w:r>
    </w:p>
    <w:p w:rsidR="005B42A9" w:rsidRPr="005B42A9" w:rsidRDefault="005B42A9" w:rsidP="005B42A9">
      <w:pPr>
        <w:autoSpaceDE w:val="0"/>
        <w:autoSpaceDN w:val="0"/>
        <w:adjustRightInd w:val="0"/>
        <w:spacing w:after="12"/>
        <w:rPr>
          <w:rFonts w:ascii="Arial" w:eastAsia="Calibri" w:hAnsi="Arial" w:cs="Arial"/>
          <w:b/>
          <w:i/>
          <w:color w:val="000000"/>
          <w:sz w:val="22"/>
          <w:szCs w:val="22"/>
        </w:rPr>
      </w:pPr>
    </w:p>
    <w:p w:rsidR="005B42A9" w:rsidRPr="005B42A9" w:rsidRDefault="005B42A9" w:rsidP="005B42A9">
      <w:pPr>
        <w:autoSpaceDE w:val="0"/>
        <w:autoSpaceDN w:val="0"/>
        <w:adjustRightInd w:val="0"/>
        <w:spacing w:after="12"/>
        <w:rPr>
          <w:rFonts w:ascii="Arial" w:eastAsia="Calibri" w:hAnsi="Arial" w:cs="Arial"/>
          <w:b/>
          <w:i/>
          <w:color w:val="000000"/>
          <w:sz w:val="22"/>
          <w:szCs w:val="22"/>
        </w:rPr>
      </w:pPr>
      <w:r w:rsidRPr="005B42A9">
        <w:rPr>
          <w:rFonts w:ascii="Arial" w:eastAsia="Calibri" w:hAnsi="Arial" w:cs="Arial"/>
          <w:b/>
          <w:i/>
          <w:color w:val="000000"/>
          <w:sz w:val="22"/>
          <w:szCs w:val="22"/>
        </w:rPr>
        <w:t>If a student, with notice, does not appear for the review conference, the review conference will still proceed.</w:t>
      </w:r>
    </w:p>
    <w:p w:rsidR="005B42A9" w:rsidRPr="005B42A9" w:rsidRDefault="005B42A9" w:rsidP="005B42A9">
      <w:pPr>
        <w:rPr>
          <w:rFonts w:ascii="Arial" w:hAnsi="Arial" w:cs="Arial"/>
          <w:b/>
          <w:bCs/>
          <w:i/>
          <w:sz w:val="22"/>
          <w:szCs w:val="22"/>
        </w:rPr>
      </w:pP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 xml:space="preserve">The review conference is the time for presentation of the information /documents or witnesses in support of the dismissal.  The review conference is the time at which the student is afforded the opportunity to present information/documents or witnesses on his or her behalf.  Witnesses may present a statement to the review officer.  However, only the review officer may ask questions of any witnesses.  Further, the faculty member who makes the recommendation for program dismissal has the opportunity to participate in the review conference and may present information/documents or witnesses in support of the program dismissal recommendation.  </w:t>
      </w:r>
    </w:p>
    <w:p w:rsidR="005B42A9" w:rsidRPr="005B42A9" w:rsidRDefault="005B42A9" w:rsidP="005B42A9">
      <w:pPr>
        <w:rPr>
          <w:rFonts w:ascii="Arial" w:hAnsi="Arial" w:cs="Arial"/>
          <w:b/>
          <w:bCs/>
          <w:i/>
          <w:sz w:val="22"/>
          <w:szCs w:val="22"/>
        </w:rPr>
      </w:pP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 xml:space="preserve">A review conference must occur no earlier than three (3) college working days following written notification to the student of the recommendation for dismissal. However, upon request by the student the review officer may consider and decide a student’s request for an extension of time with regard to the review conference.  </w:t>
      </w:r>
    </w:p>
    <w:p w:rsidR="005B42A9" w:rsidRPr="005B42A9" w:rsidRDefault="005B42A9" w:rsidP="005B42A9">
      <w:pPr>
        <w:rPr>
          <w:rFonts w:ascii="Arial" w:hAnsi="Arial" w:cs="Arial"/>
          <w:b/>
          <w:bCs/>
          <w:i/>
          <w:sz w:val="22"/>
          <w:szCs w:val="22"/>
        </w:rPr>
      </w:pP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The student must be informed of the above review process in the written notice of dismissal set forth in (a) above.</w:t>
      </w:r>
    </w:p>
    <w:p w:rsidR="005B42A9" w:rsidRPr="005B42A9" w:rsidRDefault="005B42A9" w:rsidP="005B42A9">
      <w:pPr>
        <w:rPr>
          <w:rFonts w:ascii="Arial" w:hAnsi="Arial" w:cs="Arial"/>
          <w:b/>
          <w:bCs/>
          <w:i/>
          <w:sz w:val="22"/>
          <w:szCs w:val="22"/>
        </w:rPr>
      </w:pPr>
    </w:p>
    <w:p w:rsidR="005B42A9" w:rsidRPr="005B42A9" w:rsidRDefault="005B42A9" w:rsidP="005B42A9">
      <w:pPr>
        <w:rPr>
          <w:rFonts w:ascii="Arial" w:hAnsi="Arial" w:cs="Arial"/>
          <w:b/>
          <w:bCs/>
          <w:i/>
          <w:sz w:val="22"/>
          <w:szCs w:val="22"/>
        </w:rPr>
      </w:pPr>
      <w:proofErr w:type="gramStart"/>
      <w:r w:rsidRPr="005B42A9">
        <w:rPr>
          <w:rFonts w:ascii="Arial" w:hAnsi="Arial" w:cs="Arial"/>
          <w:b/>
          <w:bCs/>
          <w:i/>
          <w:sz w:val="22"/>
          <w:szCs w:val="22"/>
        </w:rPr>
        <w:t>c</w:t>
      </w:r>
      <w:proofErr w:type="gramEnd"/>
      <w:r w:rsidRPr="005B42A9">
        <w:rPr>
          <w:rFonts w:ascii="Arial" w:hAnsi="Arial" w:cs="Arial"/>
          <w:b/>
          <w:bCs/>
          <w:i/>
          <w:sz w:val="22"/>
          <w:szCs w:val="22"/>
        </w:rPr>
        <w:t xml:space="preserve">. Review Officer.  </w:t>
      </w:r>
    </w:p>
    <w:p w:rsidR="005B42A9" w:rsidRPr="005B42A9" w:rsidRDefault="005B42A9" w:rsidP="005B42A9">
      <w:pPr>
        <w:rPr>
          <w:rFonts w:ascii="Arial" w:hAnsi="Arial" w:cs="Arial"/>
          <w:b/>
          <w:bCs/>
          <w:i/>
          <w:sz w:val="22"/>
          <w:szCs w:val="22"/>
        </w:rPr>
      </w:pP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 xml:space="preserve">The review officer must be an individual at the level of Dean or Academic Vice President.  The review officer must not have been involved in the program dismissal recommendation.  The review officer may include a representative from the applicable discipline/program in the review conference.   </w:t>
      </w:r>
    </w:p>
    <w:p w:rsidR="005B42A9" w:rsidRPr="005B42A9" w:rsidRDefault="005B42A9" w:rsidP="005B42A9">
      <w:pPr>
        <w:rPr>
          <w:rFonts w:ascii="Arial" w:hAnsi="Arial" w:cs="Arial"/>
          <w:b/>
          <w:bCs/>
          <w:i/>
          <w:sz w:val="22"/>
          <w:szCs w:val="22"/>
        </w:rPr>
      </w:pP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 xml:space="preserve">d. Written Decision.  </w:t>
      </w:r>
    </w:p>
    <w:p w:rsidR="005B42A9" w:rsidRPr="005B42A9" w:rsidRDefault="005B42A9" w:rsidP="005B42A9">
      <w:pPr>
        <w:rPr>
          <w:rFonts w:ascii="Arial" w:hAnsi="Arial" w:cs="Arial"/>
          <w:b/>
          <w:bCs/>
          <w:i/>
          <w:sz w:val="22"/>
          <w:szCs w:val="22"/>
        </w:rPr>
      </w:pP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 xml:space="preserve">After careful review of all the evidence and relevant circumstances, the review officer must issue a written decision setting forth the reasons upon which the final decision is based.  If the review officer does not uphold the recommendation for dismissal, the student must be reinstated in the program. The review officer will render a decision to the student and the program within three (3) college working days of the review conference. </w:t>
      </w:r>
    </w:p>
    <w:p w:rsidR="005B42A9" w:rsidRPr="005B42A9" w:rsidRDefault="005B42A9" w:rsidP="005B42A9">
      <w:pPr>
        <w:rPr>
          <w:rFonts w:ascii="Arial" w:hAnsi="Arial" w:cs="Arial"/>
          <w:b/>
          <w:bCs/>
          <w:i/>
          <w:sz w:val="22"/>
          <w:szCs w:val="22"/>
        </w:rPr>
      </w:pP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e. Standard of Review.</w:t>
      </w:r>
    </w:p>
    <w:p w:rsidR="005B42A9" w:rsidRPr="005B42A9" w:rsidRDefault="005B42A9" w:rsidP="005B42A9">
      <w:pPr>
        <w:rPr>
          <w:rFonts w:ascii="Arial" w:hAnsi="Arial" w:cs="Arial"/>
          <w:b/>
          <w:bCs/>
          <w:i/>
          <w:sz w:val="22"/>
          <w:szCs w:val="22"/>
        </w:rPr>
      </w:pP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The review officer’s determination shall be made on the basis of whether or not it is more likely than not that the student engaged in behavior or engaged in actions warranting program dismissal.</w:t>
      </w:r>
    </w:p>
    <w:p w:rsidR="005B42A9" w:rsidRPr="005B42A9" w:rsidRDefault="005B42A9" w:rsidP="005B42A9">
      <w:pPr>
        <w:rPr>
          <w:rFonts w:ascii="Arial" w:hAnsi="Arial" w:cs="Arial"/>
          <w:b/>
          <w:bCs/>
          <w:i/>
          <w:sz w:val="22"/>
          <w:szCs w:val="22"/>
        </w:rPr>
      </w:pP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 xml:space="preserve">f. Decision Final.  </w:t>
      </w:r>
    </w:p>
    <w:p w:rsidR="005B42A9" w:rsidRPr="005B42A9" w:rsidRDefault="005B42A9" w:rsidP="005B42A9">
      <w:pPr>
        <w:rPr>
          <w:rFonts w:ascii="Arial" w:hAnsi="Arial" w:cs="Arial"/>
          <w:b/>
          <w:bCs/>
          <w:i/>
          <w:sz w:val="22"/>
          <w:szCs w:val="22"/>
        </w:rPr>
      </w:pP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The decision of the review officer is final and is not subject to appeal.</w:t>
      </w:r>
    </w:p>
    <w:p w:rsidR="005B42A9" w:rsidRPr="005B42A9" w:rsidRDefault="005B42A9" w:rsidP="005B42A9">
      <w:pPr>
        <w:rPr>
          <w:rFonts w:ascii="Arial" w:hAnsi="Arial" w:cs="Arial"/>
          <w:b/>
          <w:bCs/>
          <w:i/>
          <w:sz w:val="22"/>
          <w:szCs w:val="22"/>
        </w:rPr>
      </w:pP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g. Re-Entry or Re-Admission</w:t>
      </w:r>
    </w:p>
    <w:p w:rsidR="005B42A9" w:rsidRPr="005B42A9" w:rsidRDefault="005B42A9" w:rsidP="005B42A9">
      <w:pPr>
        <w:rPr>
          <w:rFonts w:ascii="Arial" w:hAnsi="Arial" w:cs="Arial"/>
          <w:b/>
          <w:bCs/>
          <w:i/>
          <w:sz w:val="22"/>
          <w:szCs w:val="22"/>
        </w:rPr>
      </w:pP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lastRenderedPageBreak/>
        <w:t>Each institution shall determine the conditions, if any, for re-entry or re-admission to the program.</w:t>
      </w:r>
    </w:p>
    <w:p w:rsidR="005B42A9" w:rsidRPr="005B42A9" w:rsidRDefault="005B42A9" w:rsidP="005B42A9">
      <w:pPr>
        <w:rPr>
          <w:rFonts w:ascii="Arial" w:hAnsi="Arial" w:cs="Arial"/>
          <w:b/>
          <w:bCs/>
          <w:i/>
          <w:sz w:val="22"/>
          <w:szCs w:val="22"/>
        </w:rPr>
      </w:pPr>
    </w:p>
    <w:p w:rsidR="005B42A9" w:rsidRPr="005B42A9" w:rsidRDefault="005B42A9" w:rsidP="005B42A9">
      <w:pPr>
        <w:rPr>
          <w:rFonts w:ascii="Arial" w:hAnsi="Arial" w:cs="Arial"/>
          <w:b/>
          <w:bCs/>
          <w:i/>
          <w:sz w:val="22"/>
          <w:szCs w:val="22"/>
        </w:rPr>
      </w:pPr>
      <w:r w:rsidRPr="005B42A9">
        <w:rPr>
          <w:rFonts w:ascii="Arial" w:hAnsi="Arial" w:cs="Arial"/>
          <w:b/>
          <w:bCs/>
          <w:i/>
          <w:sz w:val="22"/>
          <w:szCs w:val="22"/>
        </w:rPr>
        <w:t>h. Grade Appeal Process: A student must utilize the institution’s grade appeal process in connection with any grade challenge.  The institution’s grade appeal process is the sole avenue appealing the issuance of a grade.  This section does not afford a second opportunity to pursue a grade appeal.  The result of a grade appeal shall not be changed by the review officer but can be evidence presented to the review officer.</w:t>
      </w:r>
    </w:p>
    <w:p w:rsidR="005B42A9" w:rsidRDefault="005B42A9">
      <w:pPr>
        <w:rPr>
          <w:rFonts w:ascii="Arial" w:hAnsi="Arial" w:cs="Arial"/>
          <w:bCs/>
          <w:i/>
          <w:sz w:val="22"/>
          <w:szCs w:val="22"/>
        </w:rPr>
      </w:pPr>
      <w:r>
        <w:rPr>
          <w:rFonts w:ascii="Arial" w:hAnsi="Arial" w:cs="Arial"/>
          <w:bCs/>
          <w:i/>
          <w:sz w:val="22"/>
          <w:szCs w:val="22"/>
        </w:rPr>
        <w:br w:type="page"/>
      </w:r>
    </w:p>
    <w:p w:rsidR="005B42A9" w:rsidRPr="005B42A9" w:rsidRDefault="005B42A9" w:rsidP="005B42A9">
      <w:pPr>
        <w:pBdr>
          <w:top w:val="single" w:sz="4" w:space="1" w:color="auto"/>
          <w:left w:val="single" w:sz="4" w:space="4" w:color="auto"/>
          <w:bottom w:val="single" w:sz="4" w:space="1" w:color="auto"/>
          <w:right w:val="single" w:sz="4" w:space="4" w:color="auto"/>
        </w:pBdr>
        <w:jc w:val="center"/>
        <w:rPr>
          <w:rFonts w:eastAsia="Calibri"/>
          <w:b/>
          <w:sz w:val="16"/>
          <w:szCs w:val="16"/>
        </w:rPr>
      </w:pPr>
    </w:p>
    <w:p w:rsidR="005B42A9" w:rsidRPr="005B42A9" w:rsidRDefault="005B42A9" w:rsidP="005B42A9">
      <w:pPr>
        <w:pBdr>
          <w:top w:val="single" w:sz="4" w:space="1" w:color="auto"/>
          <w:left w:val="single" w:sz="4" w:space="4" w:color="auto"/>
          <w:bottom w:val="single" w:sz="4" w:space="1" w:color="auto"/>
          <w:right w:val="single" w:sz="4" w:space="4" w:color="auto"/>
        </w:pBdr>
        <w:jc w:val="center"/>
        <w:rPr>
          <w:rFonts w:eastAsia="Calibri"/>
          <w:b/>
          <w:sz w:val="28"/>
          <w:szCs w:val="28"/>
        </w:rPr>
      </w:pPr>
      <w:r w:rsidRPr="005B42A9">
        <w:rPr>
          <w:rFonts w:eastAsia="Calibri"/>
          <w:b/>
          <w:sz w:val="28"/>
          <w:szCs w:val="28"/>
        </w:rPr>
        <w:t>PROPOSED REVISIONS – Board of Regents HANDBOOK</w:t>
      </w:r>
    </w:p>
    <w:p w:rsidR="005B42A9" w:rsidRPr="005B42A9" w:rsidRDefault="005B42A9" w:rsidP="005B42A9">
      <w:pPr>
        <w:pBdr>
          <w:top w:val="single" w:sz="4" w:space="1" w:color="auto"/>
          <w:left w:val="single" w:sz="4" w:space="4" w:color="auto"/>
          <w:bottom w:val="single" w:sz="4" w:space="1" w:color="auto"/>
          <w:right w:val="single" w:sz="4" w:space="4" w:color="auto"/>
        </w:pBdr>
        <w:jc w:val="center"/>
        <w:rPr>
          <w:rFonts w:eastAsia="Calibri"/>
          <w:b/>
          <w:sz w:val="28"/>
          <w:szCs w:val="28"/>
        </w:rPr>
      </w:pPr>
      <w:r w:rsidRPr="005B42A9">
        <w:rPr>
          <w:rFonts w:eastAsia="Calibri"/>
          <w:b/>
          <w:sz w:val="28"/>
          <w:szCs w:val="28"/>
        </w:rPr>
        <w:t xml:space="preserve">TITLE 4, CHAPTER 8, </w:t>
      </w:r>
      <w:r w:rsidRPr="005B42A9">
        <w:rPr>
          <w:rFonts w:eastAsia="Calibri"/>
          <w:b/>
          <w:i/>
          <w:sz w:val="28"/>
          <w:szCs w:val="28"/>
        </w:rPr>
        <w:t>new</w:t>
      </w:r>
      <w:r w:rsidRPr="005B42A9">
        <w:rPr>
          <w:rFonts w:eastAsia="Calibri"/>
          <w:b/>
          <w:sz w:val="28"/>
          <w:szCs w:val="28"/>
        </w:rPr>
        <w:t xml:space="preserve"> SECTION 14</w:t>
      </w:r>
    </w:p>
    <w:p w:rsidR="005B42A9" w:rsidRPr="005B42A9" w:rsidRDefault="005B42A9" w:rsidP="005B42A9">
      <w:pPr>
        <w:pBdr>
          <w:top w:val="single" w:sz="4" w:space="1" w:color="auto"/>
          <w:left w:val="single" w:sz="4" w:space="4" w:color="auto"/>
          <w:bottom w:val="single" w:sz="4" w:space="1" w:color="auto"/>
          <w:right w:val="single" w:sz="4" w:space="4" w:color="auto"/>
        </w:pBdr>
        <w:jc w:val="center"/>
        <w:rPr>
          <w:rFonts w:eastAsia="Calibri"/>
          <w:b/>
          <w:sz w:val="28"/>
          <w:szCs w:val="28"/>
        </w:rPr>
      </w:pPr>
      <w:r w:rsidRPr="005B42A9">
        <w:rPr>
          <w:rFonts w:eastAsia="Calibri"/>
          <w:b/>
          <w:sz w:val="28"/>
          <w:szCs w:val="28"/>
        </w:rPr>
        <w:t>Voluntary Withdrawal for Health Reasons</w:t>
      </w:r>
    </w:p>
    <w:p w:rsidR="005B42A9" w:rsidRPr="005B42A9" w:rsidRDefault="005B42A9" w:rsidP="005B42A9">
      <w:pPr>
        <w:pBdr>
          <w:top w:val="single" w:sz="4" w:space="1" w:color="auto"/>
          <w:left w:val="single" w:sz="4" w:space="4" w:color="auto"/>
          <w:bottom w:val="single" w:sz="4" w:space="1" w:color="auto"/>
          <w:right w:val="single" w:sz="4" w:space="4" w:color="auto"/>
        </w:pBdr>
        <w:jc w:val="center"/>
        <w:rPr>
          <w:rFonts w:eastAsia="Calibri"/>
          <w:sz w:val="28"/>
          <w:szCs w:val="28"/>
        </w:rPr>
      </w:pPr>
    </w:p>
    <w:p w:rsidR="005B42A9" w:rsidRPr="005B42A9" w:rsidRDefault="005B42A9" w:rsidP="005B42A9">
      <w:pPr>
        <w:pBdr>
          <w:top w:val="single" w:sz="4" w:space="1" w:color="auto"/>
          <w:left w:val="single" w:sz="4" w:space="4" w:color="auto"/>
          <w:bottom w:val="single" w:sz="4" w:space="1" w:color="auto"/>
          <w:right w:val="single" w:sz="4" w:space="4" w:color="auto"/>
        </w:pBdr>
        <w:jc w:val="center"/>
        <w:rPr>
          <w:rFonts w:eastAsia="Calibri"/>
          <w:szCs w:val="22"/>
        </w:rPr>
      </w:pPr>
      <w:r w:rsidRPr="005B42A9">
        <w:rPr>
          <w:rFonts w:eastAsia="Calibri"/>
          <w:szCs w:val="22"/>
        </w:rPr>
        <w:t xml:space="preserve">Additions appear in </w:t>
      </w:r>
      <w:r w:rsidRPr="005B42A9">
        <w:rPr>
          <w:rFonts w:eastAsia="Calibri"/>
          <w:b/>
          <w:i/>
          <w:szCs w:val="22"/>
        </w:rPr>
        <w:t>boldface italics</w:t>
      </w:r>
      <w:r w:rsidRPr="005B42A9">
        <w:rPr>
          <w:rFonts w:eastAsia="Calibri"/>
          <w:szCs w:val="22"/>
        </w:rPr>
        <w:t>; deletions are [</w:t>
      </w:r>
      <w:r w:rsidRPr="005B42A9">
        <w:rPr>
          <w:rFonts w:eastAsia="Calibri"/>
          <w:strike/>
          <w:szCs w:val="22"/>
        </w:rPr>
        <w:t>stricken</w:t>
      </w:r>
      <w:r w:rsidRPr="005B42A9">
        <w:rPr>
          <w:rFonts w:eastAsia="Calibri"/>
          <w:szCs w:val="22"/>
        </w:rPr>
        <w:t xml:space="preserve"> and bracketed]</w:t>
      </w:r>
    </w:p>
    <w:p w:rsidR="005B42A9" w:rsidRPr="005B42A9" w:rsidRDefault="005B42A9" w:rsidP="005B42A9">
      <w:pPr>
        <w:pBdr>
          <w:top w:val="single" w:sz="4" w:space="1" w:color="auto"/>
          <w:left w:val="single" w:sz="4" w:space="4" w:color="auto"/>
          <w:bottom w:val="single" w:sz="4" w:space="1" w:color="auto"/>
          <w:right w:val="single" w:sz="4" w:space="4" w:color="auto"/>
        </w:pBdr>
        <w:jc w:val="center"/>
        <w:rPr>
          <w:rFonts w:eastAsia="Calibri"/>
          <w:sz w:val="16"/>
          <w:szCs w:val="16"/>
        </w:rPr>
      </w:pPr>
    </w:p>
    <w:p w:rsidR="005B42A9" w:rsidRPr="005B42A9" w:rsidRDefault="005B42A9" w:rsidP="005B42A9">
      <w:pPr>
        <w:rPr>
          <w:rFonts w:eastAsia="Calibri"/>
          <w:szCs w:val="22"/>
        </w:rPr>
      </w:pPr>
    </w:p>
    <w:p w:rsidR="005B42A9" w:rsidRPr="005B42A9" w:rsidRDefault="005B42A9" w:rsidP="005B42A9">
      <w:pPr>
        <w:rPr>
          <w:rFonts w:eastAsia="Calibri"/>
          <w:szCs w:val="22"/>
        </w:rPr>
      </w:pPr>
    </w:p>
    <w:p w:rsidR="005B42A9" w:rsidRPr="005B42A9" w:rsidRDefault="005B42A9" w:rsidP="005B42A9">
      <w:pPr>
        <w:autoSpaceDE w:val="0"/>
        <w:autoSpaceDN w:val="0"/>
        <w:adjustRightInd w:val="0"/>
        <w:ind w:left="720" w:hanging="720"/>
        <w:rPr>
          <w:rFonts w:eastAsia="Calibri"/>
          <w:b/>
          <w:i/>
          <w:szCs w:val="22"/>
        </w:rPr>
      </w:pPr>
      <w:proofErr w:type="gramStart"/>
      <w:r w:rsidRPr="005B42A9">
        <w:rPr>
          <w:rFonts w:eastAsia="Calibri"/>
          <w:b/>
          <w:i/>
          <w:szCs w:val="22"/>
        </w:rPr>
        <w:t>Section 14.</w:t>
      </w:r>
      <w:proofErr w:type="gramEnd"/>
      <w:r w:rsidRPr="005B42A9">
        <w:rPr>
          <w:rFonts w:eastAsia="Calibri"/>
          <w:b/>
          <w:i/>
          <w:szCs w:val="22"/>
        </w:rPr>
        <w:tab/>
        <w:t>Voluntary Student Withdrawal for Health Reasons</w:t>
      </w:r>
    </w:p>
    <w:p w:rsidR="005B42A9" w:rsidRPr="005B42A9" w:rsidRDefault="005B42A9" w:rsidP="005B42A9">
      <w:pPr>
        <w:autoSpaceDE w:val="0"/>
        <w:autoSpaceDN w:val="0"/>
        <w:adjustRightInd w:val="0"/>
        <w:ind w:left="720" w:hanging="720"/>
        <w:rPr>
          <w:rFonts w:eastAsia="Calibri"/>
          <w:b/>
          <w:i/>
          <w:szCs w:val="22"/>
        </w:rPr>
      </w:pPr>
    </w:p>
    <w:p w:rsidR="005B42A9" w:rsidRPr="005B42A9" w:rsidRDefault="005B42A9" w:rsidP="005B42A9">
      <w:pPr>
        <w:numPr>
          <w:ilvl w:val="0"/>
          <w:numId w:val="20"/>
        </w:numPr>
        <w:autoSpaceDE w:val="0"/>
        <w:autoSpaceDN w:val="0"/>
        <w:adjustRightInd w:val="0"/>
        <w:ind w:left="360"/>
        <w:contextualSpacing/>
        <w:rPr>
          <w:rFonts w:eastAsia="Calibri"/>
          <w:b/>
          <w:i/>
          <w:szCs w:val="22"/>
        </w:rPr>
      </w:pPr>
      <w:r w:rsidRPr="005B42A9">
        <w:rPr>
          <w:rFonts w:eastAsia="Calibri"/>
          <w:b/>
          <w:i/>
          <w:szCs w:val="22"/>
        </w:rPr>
        <w:t xml:space="preserve">Institutional Policy.  An institution may adopt a policy on voluntary withdrawal for health reasons upon the approval of the institution’s President and the institution’s general counsel </w:t>
      </w:r>
      <w:r w:rsidRPr="005B42A9">
        <w:rPr>
          <w:rFonts w:eastAsia="Calibri"/>
          <w:b/>
          <w:i/>
          <w:color w:val="000000"/>
        </w:rPr>
        <w:t xml:space="preserve">that may be used in lieu of the policies and procedures set forth below.  </w:t>
      </w:r>
      <w:r w:rsidRPr="005B42A9">
        <w:rPr>
          <w:rFonts w:eastAsia="Calibri"/>
          <w:b/>
          <w:i/>
          <w:szCs w:val="22"/>
        </w:rPr>
        <w:t>An institution may grant the voluntary withdrawal of a student from classes or programs that the student is currently enrolled in who meets any of the criteria of subsection 2 below.</w:t>
      </w:r>
    </w:p>
    <w:p w:rsidR="005B42A9" w:rsidRPr="005B42A9" w:rsidRDefault="005B42A9" w:rsidP="005B42A9">
      <w:pPr>
        <w:rPr>
          <w:rFonts w:eastAsia="Calibri"/>
          <w:b/>
          <w:i/>
          <w:szCs w:val="22"/>
        </w:rPr>
      </w:pPr>
    </w:p>
    <w:p w:rsidR="005B42A9" w:rsidRPr="005B42A9" w:rsidRDefault="005B42A9" w:rsidP="005B42A9">
      <w:pPr>
        <w:numPr>
          <w:ilvl w:val="0"/>
          <w:numId w:val="20"/>
        </w:numPr>
        <w:ind w:left="360"/>
        <w:contextualSpacing/>
        <w:rPr>
          <w:rFonts w:eastAsia="Calibri"/>
          <w:b/>
          <w:i/>
          <w:szCs w:val="22"/>
        </w:rPr>
      </w:pPr>
      <w:r w:rsidRPr="005B42A9">
        <w:rPr>
          <w:rFonts w:eastAsia="Calibri"/>
          <w:b/>
          <w:i/>
          <w:szCs w:val="22"/>
        </w:rPr>
        <w:t>Petition for Health Withdrawal.  A President or designee may grant a  petition for a health withdrawal if the student has a health disease or disorder and as a result of that disease or disorder the student:</w:t>
      </w:r>
    </w:p>
    <w:p w:rsidR="005B42A9" w:rsidRPr="005B42A9" w:rsidRDefault="005B42A9" w:rsidP="005B42A9">
      <w:pPr>
        <w:rPr>
          <w:rFonts w:eastAsia="Calibri"/>
          <w:b/>
          <w:i/>
          <w:szCs w:val="22"/>
        </w:rPr>
      </w:pPr>
    </w:p>
    <w:p w:rsidR="005B42A9" w:rsidRPr="005B42A9" w:rsidRDefault="005B42A9" w:rsidP="005B42A9">
      <w:pPr>
        <w:numPr>
          <w:ilvl w:val="0"/>
          <w:numId w:val="21"/>
        </w:numPr>
        <w:ind w:left="720"/>
        <w:contextualSpacing/>
        <w:rPr>
          <w:rFonts w:eastAsia="Calibri"/>
          <w:b/>
          <w:i/>
          <w:szCs w:val="22"/>
        </w:rPr>
      </w:pPr>
      <w:r w:rsidRPr="005B42A9">
        <w:rPr>
          <w:rFonts w:eastAsia="Calibri"/>
          <w:b/>
          <w:i/>
          <w:szCs w:val="22"/>
        </w:rPr>
        <w:t>Is unable to complete all of the student’s academic courses for which grades have not been assigned;</w:t>
      </w:r>
    </w:p>
    <w:p w:rsidR="005B42A9" w:rsidRPr="005B42A9" w:rsidRDefault="005B42A9" w:rsidP="005B42A9">
      <w:pPr>
        <w:numPr>
          <w:ilvl w:val="0"/>
          <w:numId w:val="21"/>
        </w:numPr>
        <w:ind w:left="720"/>
        <w:contextualSpacing/>
        <w:rPr>
          <w:rFonts w:eastAsia="Calibri"/>
          <w:b/>
          <w:i/>
          <w:szCs w:val="22"/>
        </w:rPr>
      </w:pPr>
      <w:r w:rsidRPr="005B42A9">
        <w:rPr>
          <w:rFonts w:eastAsia="Calibri"/>
          <w:b/>
          <w:i/>
          <w:szCs w:val="22"/>
        </w:rPr>
        <w:t>Engages or threaten</w:t>
      </w:r>
      <w:bookmarkStart w:id="0" w:name="_GoBack"/>
      <w:bookmarkEnd w:id="0"/>
      <w:r w:rsidRPr="005B42A9">
        <w:rPr>
          <w:rFonts w:eastAsia="Calibri"/>
          <w:b/>
          <w:i/>
          <w:szCs w:val="22"/>
        </w:rPr>
        <w:t>s to engage in behavior which poses a direct threat to the health or safety of others;</w:t>
      </w:r>
    </w:p>
    <w:p w:rsidR="005B42A9" w:rsidRPr="005B42A9" w:rsidRDefault="005B42A9" w:rsidP="005B42A9">
      <w:pPr>
        <w:numPr>
          <w:ilvl w:val="0"/>
          <w:numId w:val="21"/>
        </w:numPr>
        <w:ind w:left="720"/>
        <w:contextualSpacing/>
        <w:rPr>
          <w:rFonts w:eastAsia="Calibri"/>
          <w:b/>
          <w:i/>
          <w:szCs w:val="22"/>
        </w:rPr>
      </w:pPr>
      <w:r w:rsidRPr="005B42A9">
        <w:rPr>
          <w:rFonts w:eastAsia="Calibri"/>
          <w:b/>
          <w:i/>
          <w:szCs w:val="22"/>
        </w:rPr>
        <w:t>Engages or threatens to engage in behavior which interferes with the education process or lawful activities of other members of the University; or</w:t>
      </w:r>
    </w:p>
    <w:p w:rsidR="005B42A9" w:rsidRPr="005B42A9" w:rsidRDefault="005B42A9" w:rsidP="005B42A9">
      <w:pPr>
        <w:numPr>
          <w:ilvl w:val="0"/>
          <w:numId w:val="21"/>
        </w:numPr>
        <w:ind w:left="720"/>
        <w:contextualSpacing/>
        <w:rPr>
          <w:rFonts w:eastAsia="Calibri"/>
          <w:b/>
          <w:i/>
          <w:szCs w:val="22"/>
        </w:rPr>
      </w:pPr>
      <w:r w:rsidRPr="005B42A9">
        <w:rPr>
          <w:rFonts w:eastAsia="Calibri"/>
          <w:b/>
          <w:i/>
          <w:szCs w:val="22"/>
        </w:rPr>
        <w:t>Engages or threatens to engage in behavior which interferes with the orderly operation of the institution.</w:t>
      </w:r>
    </w:p>
    <w:p w:rsidR="005B42A9" w:rsidRPr="005B42A9" w:rsidRDefault="005B42A9" w:rsidP="005B42A9">
      <w:pPr>
        <w:ind w:left="720"/>
        <w:contextualSpacing/>
        <w:rPr>
          <w:rFonts w:eastAsia="Calibri"/>
          <w:b/>
          <w:i/>
          <w:szCs w:val="22"/>
        </w:rPr>
      </w:pPr>
    </w:p>
    <w:p w:rsidR="005B42A9" w:rsidRPr="005B42A9" w:rsidRDefault="005B42A9" w:rsidP="005B42A9">
      <w:pPr>
        <w:numPr>
          <w:ilvl w:val="0"/>
          <w:numId w:val="20"/>
        </w:numPr>
        <w:ind w:left="360"/>
        <w:contextualSpacing/>
        <w:rPr>
          <w:rFonts w:eastAsia="Calibri"/>
          <w:b/>
          <w:i/>
          <w:szCs w:val="22"/>
        </w:rPr>
      </w:pPr>
      <w:r w:rsidRPr="005B42A9">
        <w:rPr>
          <w:rFonts w:eastAsia="Calibri"/>
          <w:b/>
          <w:i/>
          <w:szCs w:val="22"/>
        </w:rPr>
        <w:t>Petition for withdrawal procedure.  A student may petition for a health withdrawal by filing a written request with the Vice President for Student Services or other individual designated  by the president that includes, as a minimum, the following:</w:t>
      </w:r>
    </w:p>
    <w:p w:rsidR="005B42A9" w:rsidRPr="005B42A9" w:rsidRDefault="005B42A9" w:rsidP="005B42A9">
      <w:pPr>
        <w:rPr>
          <w:rFonts w:eastAsia="Calibri"/>
          <w:b/>
          <w:i/>
          <w:szCs w:val="22"/>
        </w:rPr>
      </w:pPr>
    </w:p>
    <w:p w:rsidR="005B42A9" w:rsidRPr="005B42A9" w:rsidRDefault="005B42A9" w:rsidP="005B42A9">
      <w:pPr>
        <w:numPr>
          <w:ilvl w:val="0"/>
          <w:numId w:val="22"/>
        </w:numPr>
        <w:ind w:left="1080"/>
        <w:contextualSpacing/>
        <w:rPr>
          <w:rFonts w:eastAsia="Calibri"/>
          <w:b/>
          <w:i/>
          <w:szCs w:val="22"/>
        </w:rPr>
      </w:pPr>
      <w:r w:rsidRPr="005B42A9">
        <w:rPr>
          <w:rFonts w:eastAsia="Calibri"/>
          <w:b/>
          <w:i/>
          <w:szCs w:val="22"/>
        </w:rPr>
        <w:t xml:space="preserve">The documented presence of a classifiable disease or disorder of sufficient severity that, as a result of that disorder, meets any of the criteria of subsection 2, which is signed by an licensed health care professional qualified in the disease or disorder;  </w:t>
      </w:r>
    </w:p>
    <w:p w:rsidR="005B42A9" w:rsidRPr="005B42A9" w:rsidRDefault="005B42A9" w:rsidP="005B42A9">
      <w:pPr>
        <w:numPr>
          <w:ilvl w:val="0"/>
          <w:numId w:val="22"/>
        </w:numPr>
        <w:ind w:left="1080"/>
        <w:contextualSpacing/>
        <w:rPr>
          <w:rFonts w:eastAsia="Calibri"/>
          <w:b/>
          <w:i/>
          <w:szCs w:val="22"/>
        </w:rPr>
      </w:pPr>
      <w:r w:rsidRPr="005B42A9">
        <w:rPr>
          <w:rFonts w:eastAsia="Calibri"/>
          <w:b/>
          <w:i/>
          <w:szCs w:val="22"/>
        </w:rPr>
        <w:t xml:space="preserve">A request by the student that the student be granted a voluntary withdrawal for health reasons; and  </w:t>
      </w:r>
    </w:p>
    <w:p w:rsidR="005B42A9" w:rsidRPr="005B42A9" w:rsidRDefault="005B42A9" w:rsidP="005B42A9">
      <w:pPr>
        <w:numPr>
          <w:ilvl w:val="0"/>
          <w:numId w:val="22"/>
        </w:numPr>
        <w:ind w:left="1080"/>
        <w:contextualSpacing/>
        <w:rPr>
          <w:rFonts w:eastAsia="Calibri"/>
          <w:b/>
          <w:i/>
          <w:szCs w:val="22"/>
        </w:rPr>
      </w:pPr>
      <w:r w:rsidRPr="005B42A9">
        <w:rPr>
          <w:rFonts w:eastAsia="Calibri"/>
          <w:b/>
          <w:i/>
          <w:szCs w:val="22"/>
        </w:rPr>
        <w:t>A release of information form (request and authorization to exchange information) so that all designated officials, including the licensed health care professional, may exchange information in order to reach a decision.</w:t>
      </w:r>
    </w:p>
    <w:p w:rsidR="005B42A9" w:rsidRPr="005B42A9" w:rsidRDefault="005B42A9" w:rsidP="005B42A9">
      <w:pPr>
        <w:rPr>
          <w:rFonts w:eastAsia="Calibri"/>
          <w:b/>
          <w:i/>
          <w:szCs w:val="22"/>
        </w:rPr>
      </w:pPr>
      <w:r w:rsidRPr="005B42A9">
        <w:rPr>
          <w:rFonts w:eastAsia="Calibri"/>
          <w:b/>
          <w:i/>
          <w:szCs w:val="22"/>
        </w:rPr>
        <w:br w:type="page"/>
      </w:r>
    </w:p>
    <w:p w:rsidR="005B42A9" w:rsidRPr="005B42A9" w:rsidRDefault="005B42A9" w:rsidP="005B42A9">
      <w:pPr>
        <w:ind w:left="720"/>
        <w:contextualSpacing/>
        <w:rPr>
          <w:rFonts w:eastAsia="Calibri"/>
          <w:b/>
          <w:i/>
          <w:szCs w:val="22"/>
        </w:rPr>
      </w:pPr>
    </w:p>
    <w:p w:rsidR="005B42A9" w:rsidRPr="005B42A9" w:rsidRDefault="005B42A9" w:rsidP="005B42A9">
      <w:pPr>
        <w:numPr>
          <w:ilvl w:val="0"/>
          <w:numId w:val="20"/>
        </w:numPr>
        <w:ind w:left="360"/>
        <w:contextualSpacing/>
        <w:rPr>
          <w:rFonts w:eastAsia="Calibri"/>
          <w:b/>
          <w:i/>
          <w:szCs w:val="22"/>
        </w:rPr>
      </w:pPr>
      <w:r w:rsidRPr="005B42A9">
        <w:rPr>
          <w:rFonts w:eastAsia="Calibri"/>
          <w:b/>
          <w:i/>
          <w:szCs w:val="22"/>
        </w:rPr>
        <w:t>Procedure.  After the student files a petition for health withdrawal:</w:t>
      </w:r>
    </w:p>
    <w:p w:rsidR="005B42A9" w:rsidRPr="005B42A9" w:rsidRDefault="005B42A9" w:rsidP="005B42A9">
      <w:pPr>
        <w:numPr>
          <w:ilvl w:val="0"/>
          <w:numId w:val="23"/>
        </w:numPr>
        <w:contextualSpacing/>
        <w:rPr>
          <w:rFonts w:eastAsia="Calibri"/>
          <w:b/>
          <w:i/>
          <w:szCs w:val="22"/>
        </w:rPr>
      </w:pPr>
      <w:r w:rsidRPr="005B42A9">
        <w:rPr>
          <w:rFonts w:eastAsia="Calibri"/>
          <w:b/>
          <w:i/>
          <w:szCs w:val="22"/>
        </w:rPr>
        <w:t>An interdisciplinary team appointed by the President shall review the petition.  The interdisciplinary team shall include at least one person with knowledge or experience in the alleged classifiable disease or disorder.</w:t>
      </w:r>
    </w:p>
    <w:p w:rsidR="005B42A9" w:rsidRPr="005B42A9" w:rsidRDefault="005B42A9" w:rsidP="005B42A9">
      <w:pPr>
        <w:numPr>
          <w:ilvl w:val="0"/>
          <w:numId w:val="23"/>
        </w:numPr>
        <w:contextualSpacing/>
        <w:rPr>
          <w:rFonts w:eastAsia="Calibri"/>
          <w:b/>
          <w:i/>
          <w:szCs w:val="22"/>
        </w:rPr>
      </w:pPr>
      <w:r w:rsidRPr="005B42A9">
        <w:rPr>
          <w:rFonts w:eastAsia="Calibri"/>
          <w:b/>
          <w:i/>
          <w:szCs w:val="22"/>
        </w:rPr>
        <w:t>The interdisciplinary team shall make a recommendation to the President or designee regarding the request for the withdrawal.</w:t>
      </w:r>
    </w:p>
    <w:p w:rsidR="005B42A9" w:rsidRPr="005B42A9" w:rsidRDefault="005B42A9" w:rsidP="005B42A9">
      <w:pPr>
        <w:numPr>
          <w:ilvl w:val="0"/>
          <w:numId w:val="23"/>
        </w:numPr>
        <w:contextualSpacing/>
        <w:rPr>
          <w:rFonts w:eastAsia="Calibri"/>
          <w:b/>
          <w:i/>
          <w:szCs w:val="22"/>
        </w:rPr>
      </w:pPr>
      <w:r w:rsidRPr="005B42A9">
        <w:rPr>
          <w:rFonts w:eastAsia="Calibri"/>
          <w:b/>
          <w:i/>
          <w:szCs w:val="22"/>
        </w:rPr>
        <w:t xml:space="preserve">If the interdisciplinary team recommends and the President or designee agrees that the student has a classifiable disorder and as a result of that disorder meets one or more of the criteria of subsection 2, the President or designee may grant the request.  </w:t>
      </w:r>
    </w:p>
    <w:p w:rsidR="005B42A9" w:rsidRPr="005B42A9" w:rsidRDefault="005B42A9" w:rsidP="005B42A9">
      <w:pPr>
        <w:numPr>
          <w:ilvl w:val="0"/>
          <w:numId w:val="23"/>
        </w:numPr>
        <w:contextualSpacing/>
        <w:rPr>
          <w:rFonts w:eastAsia="Calibri"/>
          <w:b/>
          <w:i/>
          <w:szCs w:val="22"/>
        </w:rPr>
      </w:pPr>
      <w:r w:rsidRPr="005B42A9">
        <w:rPr>
          <w:rFonts w:eastAsia="Calibri"/>
          <w:b/>
          <w:i/>
          <w:szCs w:val="22"/>
        </w:rPr>
        <w:t>If the interdisciplinary team finds that the student has a classifiable disorder and, as a result, meets any of the criteria of subsection 2, the case may be reviewed by the interdisciplinary team to recommend conditions for readmission to be forwarded to the President or designee for approval or disapproval.</w:t>
      </w:r>
    </w:p>
    <w:p w:rsidR="005B42A9" w:rsidRPr="005B42A9" w:rsidRDefault="005B42A9" w:rsidP="005B42A9">
      <w:pPr>
        <w:ind w:left="1080"/>
        <w:contextualSpacing/>
        <w:rPr>
          <w:rFonts w:eastAsia="Calibri"/>
          <w:b/>
          <w:i/>
          <w:szCs w:val="22"/>
        </w:rPr>
      </w:pPr>
    </w:p>
    <w:p w:rsidR="005B42A9" w:rsidRPr="005B42A9" w:rsidRDefault="005B42A9" w:rsidP="005B42A9">
      <w:pPr>
        <w:numPr>
          <w:ilvl w:val="0"/>
          <w:numId w:val="20"/>
        </w:numPr>
        <w:ind w:left="360"/>
        <w:contextualSpacing/>
        <w:rPr>
          <w:rFonts w:eastAsia="Calibri"/>
          <w:b/>
          <w:i/>
          <w:szCs w:val="22"/>
        </w:rPr>
      </w:pPr>
      <w:r w:rsidRPr="005B42A9">
        <w:rPr>
          <w:rFonts w:eastAsia="Calibri"/>
          <w:b/>
          <w:i/>
          <w:szCs w:val="22"/>
        </w:rPr>
        <w:t>Student responsibilities.  The student is responsible to communicate with an academic advisor, financial aid office, an international student advisor, and any other appropriate institution or other advisor, including the student’s legal counsel, if any, to obtain information concerning the effect of the requested voluntary withdrawal on their degree program, student financial aid, immigration status and any other program or status.  All consequences of a voluntary withdrawal shall be the sole responsibility of the requesting student.</w:t>
      </w:r>
    </w:p>
    <w:p w:rsidR="005B42A9" w:rsidRPr="005B42A9" w:rsidRDefault="005B42A9" w:rsidP="005B42A9">
      <w:pPr>
        <w:rPr>
          <w:rFonts w:eastAsia="Calibri"/>
          <w:b/>
          <w:i/>
          <w:szCs w:val="22"/>
        </w:rPr>
      </w:pPr>
    </w:p>
    <w:p w:rsidR="005B42A9" w:rsidRPr="005B42A9" w:rsidRDefault="005B42A9" w:rsidP="005B42A9">
      <w:pPr>
        <w:numPr>
          <w:ilvl w:val="0"/>
          <w:numId w:val="20"/>
        </w:numPr>
        <w:ind w:left="360"/>
        <w:contextualSpacing/>
        <w:rPr>
          <w:rFonts w:eastAsia="Calibri"/>
          <w:b/>
          <w:i/>
          <w:szCs w:val="22"/>
        </w:rPr>
      </w:pPr>
      <w:r w:rsidRPr="005B42A9">
        <w:rPr>
          <w:rFonts w:eastAsia="Calibri"/>
          <w:b/>
          <w:i/>
          <w:szCs w:val="22"/>
        </w:rPr>
        <w:t xml:space="preserve">Effect on Academic Status.  A notation of “Withdrawal” will be placed on the student’s transcript for all classes taken during the semester for any student who voluntarily withdraws pursuant to this policy.  An administrative hold will be placed on the student’s academic record to prevent any unauthorized reenrollment by the student.  Any refunds of tuition or fees shall be in accordance with the institution’s refund policies. </w:t>
      </w:r>
    </w:p>
    <w:p w:rsidR="005B42A9" w:rsidRPr="005B42A9" w:rsidRDefault="005B42A9" w:rsidP="005B42A9">
      <w:pPr>
        <w:rPr>
          <w:rFonts w:eastAsia="Calibri"/>
          <w:b/>
          <w:i/>
          <w:szCs w:val="22"/>
        </w:rPr>
      </w:pPr>
    </w:p>
    <w:p w:rsidR="005B42A9" w:rsidRPr="005B42A9" w:rsidRDefault="005B42A9" w:rsidP="005B42A9">
      <w:pPr>
        <w:numPr>
          <w:ilvl w:val="0"/>
          <w:numId w:val="20"/>
        </w:numPr>
        <w:ind w:left="360"/>
        <w:rPr>
          <w:rFonts w:eastAsia="Calibri"/>
          <w:b/>
          <w:i/>
          <w:szCs w:val="22"/>
        </w:rPr>
      </w:pPr>
      <w:r w:rsidRPr="005B42A9">
        <w:rPr>
          <w:rFonts w:eastAsia="Calibri"/>
          <w:b/>
          <w:i/>
          <w:szCs w:val="22"/>
        </w:rPr>
        <w:t xml:space="preserve">Readmission.  A student may apply for readmission to the President or designee according to the written conditions for readmission.  The student is responsible to provide documentation regarding compliance with any conditions for readmission.  The application for readmission shall be reviewed by the interdisciplinary team.  The interdisciplinary team shall make a recommendation to the President or designee.  The student must also meet any readmission requirements of the academic college, school, or program.    </w:t>
      </w:r>
    </w:p>
    <w:p w:rsidR="005B42A9" w:rsidRPr="005B42A9" w:rsidRDefault="005B42A9" w:rsidP="005B42A9">
      <w:pPr>
        <w:rPr>
          <w:rFonts w:ascii="Arial" w:hAnsi="Arial" w:cs="Arial"/>
          <w:bCs/>
          <w:sz w:val="22"/>
          <w:szCs w:val="22"/>
        </w:rPr>
      </w:pPr>
    </w:p>
    <w:p w:rsidR="005B6288" w:rsidRDefault="005B6288" w:rsidP="005B6288">
      <w:pPr>
        <w:ind w:left="540"/>
      </w:pPr>
    </w:p>
    <w:sectPr w:rsidR="005B6288" w:rsidSect="009C76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DBC" w:rsidRDefault="00B34DBC">
      <w:r>
        <w:separator/>
      </w:r>
    </w:p>
  </w:endnote>
  <w:endnote w:type="continuationSeparator" w:id="0">
    <w:p w:rsidR="00B34DBC" w:rsidRDefault="00B34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DBC" w:rsidRDefault="00B34DBC">
      <w:r>
        <w:separator/>
      </w:r>
    </w:p>
  </w:footnote>
  <w:footnote w:type="continuationSeparator" w:id="0">
    <w:p w:rsidR="00B34DBC" w:rsidRDefault="00B34D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9F3C62CE"/>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ED0B6B"/>
    <w:multiLevelType w:val="hybridMultilevel"/>
    <w:tmpl w:val="FC60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5055763"/>
    <w:multiLevelType w:val="hybridMultilevel"/>
    <w:tmpl w:val="581463F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8">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ACD046B"/>
    <w:multiLevelType w:val="hybridMultilevel"/>
    <w:tmpl w:val="71A07F4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10">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48A76F90"/>
    <w:multiLevelType w:val="hybridMultilevel"/>
    <w:tmpl w:val="B83A2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F70CF8"/>
    <w:multiLevelType w:val="hybridMultilevel"/>
    <w:tmpl w:val="73D056B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nsid w:val="55A4422E"/>
    <w:multiLevelType w:val="hybridMultilevel"/>
    <w:tmpl w:val="4A7CE1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D42F2"/>
    <w:multiLevelType w:val="hybridMultilevel"/>
    <w:tmpl w:val="03564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CC02C8"/>
    <w:multiLevelType w:val="hybridMultilevel"/>
    <w:tmpl w:val="D904E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CCD371"/>
    <w:multiLevelType w:val="hybridMultilevel"/>
    <w:tmpl w:val="8A8AB78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BC38EDF"/>
    <w:multiLevelType w:val="hybridMultilevel"/>
    <w:tmpl w:val="E70F5D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nsid w:val="7E571985"/>
    <w:multiLevelType w:val="hybridMultilevel"/>
    <w:tmpl w:val="6436E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18"/>
  </w:num>
  <w:num w:numId="4">
    <w:abstractNumId w:val="5"/>
  </w:num>
  <w:num w:numId="5">
    <w:abstractNumId w:val="19"/>
  </w:num>
  <w:num w:numId="6">
    <w:abstractNumId w:val="10"/>
  </w:num>
  <w:num w:numId="7">
    <w:abstractNumId w:val="7"/>
  </w:num>
  <w:num w:numId="8">
    <w:abstractNumId w:val="13"/>
  </w:num>
  <w:num w:numId="9">
    <w:abstractNumId w:val="21"/>
  </w:num>
  <w:num w:numId="10">
    <w:abstractNumId w:val="4"/>
  </w:num>
  <w:num w:numId="11">
    <w:abstractNumId w:val="1"/>
  </w:num>
  <w:num w:numId="12">
    <w:abstractNumId w:val="0"/>
  </w:num>
  <w:num w:numId="13">
    <w:abstractNumId w:val="17"/>
  </w:num>
  <w:num w:numId="14">
    <w:abstractNumId w:val="20"/>
  </w:num>
  <w:num w:numId="15">
    <w:abstractNumId w:val="12"/>
  </w:num>
  <w:num w:numId="16">
    <w:abstractNumId w:val="3"/>
  </w:num>
  <w:num w:numId="17">
    <w:abstractNumId w:val="11"/>
  </w:num>
  <w:num w:numId="18">
    <w:abstractNumId w:val="16"/>
  </w:num>
  <w:num w:numId="19">
    <w:abstractNumId w:val="15"/>
  </w:num>
  <w:num w:numId="20">
    <w:abstractNumId w:val="22"/>
  </w:num>
  <w:num w:numId="21">
    <w:abstractNumId w:val="14"/>
  </w:num>
  <w:num w:numId="22">
    <w:abstractNumId w:val="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322B2"/>
    <w:rsid w:val="00045219"/>
    <w:rsid w:val="0005362C"/>
    <w:rsid w:val="00065B88"/>
    <w:rsid w:val="000664A4"/>
    <w:rsid w:val="00072C9F"/>
    <w:rsid w:val="00077609"/>
    <w:rsid w:val="00080549"/>
    <w:rsid w:val="00083C52"/>
    <w:rsid w:val="00085FB8"/>
    <w:rsid w:val="000920B1"/>
    <w:rsid w:val="0009245F"/>
    <w:rsid w:val="000B1909"/>
    <w:rsid w:val="000B2F16"/>
    <w:rsid w:val="000C27C5"/>
    <w:rsid w:val="000C2B87"/>
    <w:rsid w:val="000C3D90"/>
    <w:rsid w:val="000C507A"/>
    <w:rsid w:val="000C61B3"/>
    <w:rsid w:val="000C710E"/>
    <w:rsid w:val="000D64AE"/>
    <w:rsid w:val="000D6994"/>
    <w:rsid w:val="000D6EF7"/>
    <w:rsid w:val="000E103F"/>
    <w:rsid w:val="000E1EF9"/>
    <w:rsid w:val="000E4ACD"/>
    <w:rsid w:val="000F0979"/>
    <w:rsid w:val="000F3E9F"/>
    <w:rsid w:val="000F4BB8"/>
    <w:rsid w:val="000F5898"/>
    <w:rsid w:val="000F7BB6"/>
    <w:rsid w:val="0010158E"/>
    <w:rsid w:val="00104A5D"/>
    <w:rsid w:val="00106D2D"/>
    <w:rsid w:val="00107FF0"/>
    <w:rsid w:val="0011153A"/>
    <w:rsid w:val="00112529"/>
    <w:rsid w:val="00117829"/>
    <w:rsid w:val="00117E71"/>
    <w:rsid w:val="00131B99"/>
    <w:rsid w:val="001369B5"/>
    <w:rsid w:val="00140F00"/>
    <w:rsid w:val="00145514"/>
    <w:rsid w:val="001522C8"/>
    <w:rsid w:val="00171495"/>
    <w:rsid w:val="00171881"/>
    <w:rsid w:val="00174B91"/>
    <w:rsid w:val="0017637F"/>
    <w:rsid w:val="001773AF"/>
    <w:rsid w:val="00177D43"/>
    <w:rsid w:val="001823C4"/>
    <w:rsid w:val="00183791"/>
    <w:rsid w:val="0018628F"/>
    <w:rsid w:val="001871B5"/>
    <w:rsid w:val="0018723D"/>
    <w:rsid w:val="001958E7"/>
    <w:rsid w:val="001A066A"/>
    <w:rsid w:val="001A32F2"/>
    <w:rsid w:val="001A577E"/>
    <w:rsid w:val="001A5799"/>
    <w:rsid w:val="001B1634"/>
    <w:rsid w:val="001B37F0"/>
    <w:rsid w:val="001C1993"/>
    <w:rsid w:val="001C2A20"/>
    <w:rsid w:val="001D0347"/>
    <w:rsid w:val="001D218A"/>
    <w:rsid w:val="001D62FE"/>
    <w:rsid w:val="001E54AA"/>
    <w:rsid w:val="001F01DF"/>
    <w:rsid w:val="001F3333"/>
    <w:rsid w:val="001F68BE"/>
    <w:rsid w:val="001F75A9"/>
    <w:rsid w:val="00203080"/>
    <w:rsid w:val="002177BD"/>
    <w:rsid w:val="00220435"/>
    <w:rsid w:val="002214C9"/>
    <w:rsid w:val="002310EB"/>
    <w:rsid w:val="00233571"/>
    <w:rsid w:val="00233916"/>
    <w:rsid w:val="00236615"/>
    <w:rsid w:val="00251566"/>
    <w:rsid w:val="002518B3"/>
    <w:rsid w:val="002518D6"/>
    <w:rsid w:val="002608A1"/>
    <w:rsid w:val="002637E6"/>
    <w:rsid w:val="0026769E"/>
    <w:rsid w:val="002723F1"/>
    <w:rsid w:val="00275D26"/>
    <w:rsid w:val="00294B12"/>
    <w:rsid w:val="002970F3"/>
    <w:rsid w:val="002A001B"/>
    <w:rsid w:val="002A3ADE"/>
    <w:rsid w:val="002A7D8F"/>
    <w:rsid w:val="002B6761"/>
    <w:rsid w:val="002C10C0"/>
    <w:rsid w:val="002C1F9F"/>
    <w:rsid w:val="002C484A"/>
    <w:rsid w:val="002C7160"/>
    <w:rsid w:val="002D2EA6"/>
    <w:rsid w:val="002D4699"/>
    <w:rsid w:val="002D6641"/>
    <w:rsid w:val="002E05E5"/>
    <w:rsid w:val="002F2238"/>
    <w:rsid w:val="002F5E48"/>
    <w:rsid w:val="002F624E"/>
    <w:rsid w:val="002F656A"/>
    <w:rsid w:val="003013B5"/>
    <w:rsid w:val="003030FB"/>
    <w:rsid w:val="00305045"/>
    <w:rsid w:val="00305C6F"/>
    <w:rsid w:val="00310312"/>
    <w:rsid w:val="00311D95"/>
    <w:rsid w:val="0031261A"/>
    <w:rsid w:val="00316798"/>
    <w:rsid w:val="00322F7B"/>
    <w:rsid w:val="00327993"/>
    <w:rsid w:val="0033233C"/>
    <w:rsid w:val="00333E2E"/>
    <w:rsid w:val="00334AB2"/>
    <w:rsid w:val="003373B0"/>
    <w:rsid w:val="003402E3"/>
    <w:rsid w:val="00343723"/>
    <w:rsid w:val="00344CF0"/>
    <w:rsid w:val="00344DD0"/>
    <w:rsid w:val="003461C9"/>
    <w:rsid w:val="00351132"/>
    <w:rsid w:val="00355C9D"/>
    <w:rsid w:val="00361771"/>
    <w:rsid w:val="00361825"/>
    <w:rsid w:val="00373487"/>
    <w:rsid w:val="0037611A"/>
    <w:rsid w:val="00376FD1"/>
    <w:rsid w:val="003831E7"/>
    <w:rsid w:val="00383C95"/>
    <w:rsid w:val="003847A8"/>
    <w:rsid w:val="00384859"/>
    <w:rsid w:val="003913D4"/>
    <w:rsid w:val="003A1D44"/>
    <w:rsid w:val="003A3E76"/>
    <w:rsid w:val="003A55BA"/>
    <w:rsid w:val="003B03CE"/>
    <w:rsid w:val="003B07B5"/>
    <w:rsid w:val="003B14FF"/>
    <w:rsid w:val="003D3F02"/>
    <w:rsid w:val="003D772E"/>
    <w:rsid w:val="003D7E49"/>
    <w:rsid w:val="003E0E97"/>
    <w:rsid w:val="003E1E32"/>
    <w:rsid w:val="003E6B4A"/>
    <w:rsid w:val="003E6F94"/>
    <w:rsid w:val="003E7411"/>
    <w:rsid w:val="003F02E4"/>
    <w:rsid w:val="003F3FE9"/>
    <w:rsid w:val="003F5872"/>
    <w:rsid w:val="003F71C0"/>
    <w:rsid w:val="00402CBB"/>
    <w:rsid w:val="00407A79"/>
    <w:rsid w:val="004119DD"/>
    <w:rsid w:val="0041224A"/>
    <w:rsid w:val="00414373"/>
    <w:rsid w:val="004220C2"/>
    <w:rsid w:val="00425049"/>
    <w:rsid w:val="004250BA"/>
    <w:rsid w:val="00433815"/>
    <w:rsid w:val="00441F03"/>
    <w:rsid w:val="004459E7"/>
    <w:rsid w:val="00446369"/>
    <w:rsid w:val="00452614"/>
    <w:rsid w:val="00454A77"/>
    <w:rsid w:val="004633A0"/>
    <w:rsid w:val="00463554"/>
    <w:rsid w:val="00464D48"/>
    <w:rsid w:val="004670B1"/>
    <w:rsid w:val="004672D0"/>
    <w:rsid w:val="0047226F"/>
    <w:rsid w:val="00473485"/>
    <w:rsid w:val="0047538D"/>
    <w:rsid w:val="00476106"/>
    <w:rsid w:val="00477904"/>
    <w:rsid w:val="0048083F"/>
    <w:rsid w:val="00482605"/>
    <w:rsid w:val="004839A7"/>
    <w:rsid w:val="0048697C"/>
    <w:rsid w:val="00487CA7"/>
    <w:rsid w:val="004978A3"/>
    <w:rsid w:val="004A0633"/>
    <w:rsid w:val="004A32FB"/>
    <w:rsid w:val="004A7946"/>
    <w:rsid w:val="004C0167"/>
    <w:rsid w:val="004C24B0"/>
    <w:rsid w:val="004C59BA"/>
    <w:rsid w:val="004C5B38"/>
    <w:rsid w:val="004C711D"/>
    <w:rsid w:val="004C75C6"/>
    <w:rsid w:val="004D0860"/>
    <w:rsid w:val="004D3D2F"/>
    <w:rsid w:val="004D5329"/>
    <w:rsid w:val="004D6CEA"/>
    <w:rsid w:val="004E66A5"/>
    <w:rsid w:val="004E730E"/>
    <w:rsid w:val="004F7552"/>
    <w:rsid w:val="00501D0C"/>
    <w:rsid w:val="00504AAE"/>
    <w:rsid w:val="0050634B"/>
    <w:rsid w:val="00506EF8"/>
    <w:rsid w:val="005074B3"/>
    <w:rsid w:val="005075B4"/>
    <w:rsid w:val="00511E73"/>
    <w:rsid w:val="0051300F"/>
    <w:rsid w:val="005253AF"/>
    <w:rsid w:val="0053093E"/>
    <w:rsid w:val="00530DF3"/>
    <w:rsid w:val="005335DA"/>
    <w:rsid w:val="0054012C"/>
    <w:rsid w:val="00541456"/>
    <w:rsid w:val="00544A64"/>
    <w:rsid w:val="00547E69"/>
    <w:rsid w:val="00551BF0"/>
    <w:rsid w:val="00553AD2"/>
    <w:rsid w:val="005575C3"/>
    <w:rsid w:val="00557A86"/>
    <w:rsid w:val="00562BAD"/>
    <w:rsid w:val="00566FC5"/>
    <w:rsid w:val="00570197"/>
    <w:rsid w:val="005712C9"/>
    <w:rsid w:val="0057450F"/>
    <w:rsid w:val="00576C76"/>
    <w:rsid w:val="00580048"/>
    <w:rsid w:val="00581E64"/>
    <w:rsid w:val="00581FFB"/>
    <w:rsid w:val="00585067"/>
    <w:rsid w:val="00585C10"/>
    <w:rsid w:val="00587A78"/>
    <w:rsid w:val="00592933"/>
    <w:rsid w:val="0059347B"/>
    <w:rsid w:val="00596F10"/>
    <w:rsid w:val="0059762F"/>
    <w:rsid w:val="005A75CA"/>
    <w:rsid w:val="005A7870"/>
    <w:rsid w:val="005B1BFB"/>
    <w:rsid w:val="005B2CCA"/>
    <w:rsid w:val="005B3AE5"/>
    <w:rsid w:val="005B42A9"/>
    <w:rsid w:val="005B6288"/>
    <w:rsid w:val="005C24E0"/>
    <w:rsid w:val="005C48B6"/>
    <w:rsid w:val="005C7C1B"/>
    <w:rsid w:val="005D40F7"/>
    <w:rsid w:val="005D79AD"/>
    <w:rsid w:val="005E1E05"/>
    <w:rsid w:val="005E2475"/>
    <w:rsid w:val="005E45CB"/>
    <w:rsid w:val="005E5CAB"/>
    <w:rsid w:val="005E6614"/>
    <w:rsid w:val="005E7E59"/>
    <w:rsid w:val="005F08E5"/>
    <w:rsid w:val="005F1D28"/>
    <w:rsid w:val="005F44FE"/>
    <w:rsid w:val="005F6AEA"/>
    <w:rsid w:val="005F6E09"/>
    <w:rsid w:val="00600C59"/>
    <w:rsid w:val="00607167"/>
    <w:rsid w:val="0062173D"/>
    <w:rsid w:val="00626D7C"/>
    <w:rsid w:val="00635402"/>
    <w:rsid w:val="00635EC1"/>
    <w:rsid w:val="006360AA"/>
    <w:rsid w:val="00646D5D"/>
    <w:rsid w:val="0065131C"/>
    <w:rsid w:val="00651A1D"/>
    <w:rsid w:val="00651A6A"/>
    <w:rsid w:val="00652B5B"/>
    <w:rsid w:val="00657D63"/>
    <w:rsid w:val="0066340A"/>
    <w:rsid w:val="00665281"/>
    <w:rsid w:val="0066721E"/>
    <w:rsid w:val="0067070E"/>
    <w:rsid w:val="006717CD"/>
    <w:rsid w:val="006723DE"/>
    <w:rsid w:val="00673477"/>
    <w:rsid w:val="0067549F"/>
    <w:rsid w:val="0068096C"/>
    <w:rsid w:val="00682B00"/>
    <w:rsid w:val="006840D8"/>
    <w:rsid w:val="00684720"/>
    <w:rsid w:val="006866A8"/>
    <w:rsid w:val="0068743D"/>
    <w:rsid w:val="0069087E"/>
    <w:rsid w:val="0069237F"/>
    <w:rsid w:val="006932CE"/>
    <w:rsid w:val="006938AE"/>
    <w:rsid w:val="00693982"/>
    <w:rsid w:val="00695B98"/>
    <w:rsid w:val="006A128C"/>
    <w:rsid w:val="006A25A3"/>
    <w:rsid w:val="006A7D69"/>
    <w:rsid w:val="006B1EED"/>
    <w:rsid w:val="006B36AE"/>
    <w:rsid w:val="006B680D"/>
    <w:rsid w:val="006B76AA"/>
    <w:rsid w:val="006C6ED3"/>
    <w:rsid w:val="006D313A"/>
    <w:rsid w:val="006D318C"/>
    <w:rsid w:val="006D47EF"/>
    <w:rsid w:val="006D631D"/>
    <w:rsid w:val="006D6E87"/>
    <w:rsid w:val="006F50A8"/>
    <w:rsid w:val="006F6846"/>
    <w:rsid w:val="00700AFA"/>
    <w:rsid w:val="0070332E"/>
    <w:rsid w:val="0070443D"/>
    <w:rsid w:val="00705992"/>
    <w:rsid w:val="00712C87"/>
    <w:rsid w:val="007138B1"/>
    <w:rsid w:val="007139CB"/>
    <w:rsid w:val="00715B1B"/>
    <w:rsid w:val="00715C3D"/>
    <w:rsid w:val="0071627E"/>
    <w:rsid w:val="00727551"/>
    <w:rsid w:val="007369D9"/>
    <w:rsid w:val="007376FF"/>
    <w:rsid w:val="007546CA"/>
    <w:rsid w:val="00762E40"/>
    <w:rsid w:val="00766BFD"/>
    <w:rsid w:val="00772EE1"/>
    <w:rsid w:val="00780642"/>
    <w:rsid w:val="00785D52"/>
    <w:rsid w:val="007970A6"/>
    <w:rsid w:val="007A3FCF"/>
    <w:rsid w:val="007B301A"/>
    <w:rsid w:val="007B3FF0"/>
    <w:rsid w:val="007B6091"/>
    <w:rsid w:val="007B703B"/>
    <w:rsid w:val="007C080A"/>
    <w:rsid w:val="007C5639"/>
    <w:rsid w:val="007C6ACE"/>
    <w:rsid w:val="007D050D"/>
    <w:rsid w:val="007D103F"/>
    <w:rsid w:val="007D3BB1"/>
    <w:rsid w:val="007E1686"/>
    <w:rsid w:val="007E2580"/>
    <w:rsid w:val="007E29FF"/>
    <w:rsid w:val="007E35B5"/>
    <w:rsid w:val="007E381D"/>
    <w:rsid w:val="007E4C56"/>
    <w:rsid w:val="007E50EB"/>
    <w:rsid w:val="007F15C3"/>
    <w:rsid w:val="0080216C"/>
    <w:rsid w:val="008044BB"/>
    <w:rsid w:val="00807091"/>
    <w:rsid w:val="00810220"/>
    <w:rsid w:val="00812C7B"/>
    <w:rsid w:val="00815BCD"/>
    <w:rsid w:val="00816D6C"/>
    <w:rsid w:val="00821047"/>
    <w:rsid w:val="00827238"/>
    <w:rsid w:val="00827425"/>
    <w:rsid w:val="008276A5"/>
    <w:rsid w:val="0083310F"/>
    <w:rsid w:val="008366F3"/>
    <w:rsid w:val="0084120B"/>
    <w:rsid w:val="008429C8"/>
    <w:rsid w:val="008431AD"/>
    <w:rsid w:val="00844569"/>
    <w:rsid w:val="008500FA"/>
    <w:rsid w:val="008640FE"/>
    <w:rsid w:val="00867BF9"/>
    <w:rsid w:val="00873F6D"/>
    <w:rsid w:val="008756E9"/>
    <w:rsid w:val="00882048"/>
    <w:rsid w:val="00890E5F"/>
    <w:rsid w:val="00891DD9"/>
    <w:rsid w:val="00895E31"/>
    <w:rsid w:val="008A18A7"/>
    <w:rsid w:val="008A2D66"/>
    <w:rsid w:val="008A6007"/>
    <w:rsid w:val="008A704A"/>
    <w:rsid w:val="008B0780"/>
    <w:rsid w:val="008B2FDD"/>
    <w:rsid w:val="008B4D24"/>
    <w:rsid w:val="008B6D91"/>
    <w:rsid w:val="008C7368"/>
    <w:rsid w:val="008D365B"/>
    <w:rsid w:val="008E3072"/>
    <w:rsid w:val="008F4623"/>
    <w:rsid w:val="008F4985"/>
    <w:rsid w:val="008F54B6"/>
    <w:rsid w:val="008F5F60"/>
    <w:rsid w:val="00902B80"/>
    <w:rsid w:val="009055E0"/>
    <w:rsid w:val="009141BD"/>
    <w:rsid w:val="00914CDA"/>
    <w:rsid w:val="009179BF"/>
    <w:rsid w:val="0092233B"/>
    <w:rsid w:val="00922CFD"/>
    <w:rsid w:val="00932DD2"/>
    <w:rsid w:val="009368D8"/>
    <w:rsid w:val="00950109"/>
    <w:rsid w:val="00950A02"/>
    <w:rsid w:val="00950CCD"/>
    <w:rsid w:val="00951A7F"/>
    <w:rsid w:val="009540B0"/>
    <w:rsid w:val="00955201"/>
    <w:rsid w:val="009644A6"/>
    <w:rsid w:val="009654F0"/>
    <w:rsid w:val="00965876"/>
    <w:rsid w:val="0096630E"/>
    <w:rsid w:val="00977E11"/>
    <w:rsid w:val="00982848"/>
    <w:rsid w:val="00993787"/>
    <w:rsid w:val="009B061E"/>
    <w:rsid w:val="009B7965"/>
    <w:rsid w:val="009C166D"/>
    <w:rsid w:val="009C22C9"/>
    <w:rsid w:val="009C49E7"/>
    <w:rsid w:val="009C6653"/>
    <w:rsid w:val="009C7632"/>
    <w:rsid w:val="009D1B0D"/>
    <w:rsid w:val="009E377F"/>
    <w:rsid w:val="009E4013"/>
    <w:rsid w:val="009E5A85"/>
    <w:rsid w:val="009E6C9B"/>
    <w:rsid w:val="009E7B95"/>
    <w:rsid w:val="009F020E"/>
    <w:rsid w:val="009F29CC"/>
    <w:rsid w:val="009F6AEC"/>
    <w:rsid w:val="00A04699"/>
    <w:rsid w:val="00A21CAB"/>
    <w:rsid w:val="00A253F5"/>
    <w:rsid w:val="00A25447"/>
    <w:rsid w:val="00A27AE9"/>
    <w:rsid w:val="00A32F30"/>
    <w:rsid w:val="00A3428C"/>
    <w:rsid w:val="00A36653"/>
    <w:rsid w:val="00A42C00"/>
    <w:rsid w:val="00A45960"/>
    <w:rsid w:val="00A47F92"/>
    <w:rsid w:val="00A57E84"/>
    <w:rsid w:val="00A643DD"/>
    <w:rsid w:val="00A65875"/>
    <w:rsid w:val="00A67876"/>
    <w:rsid w:val="00A67A10"/>
    <w:rsid w:val="00A74D6B"/>
    <w:rsid w:val="00A80798"/>
    <w:rsid w:val="00A854AE"/>
    <w:rsid w:val="00A8566A"/>
    <w:rsid w:val="00A915B4"/>
    <w:rsid w:val="00AA4B7E"/>
    <w:rsid w:val="00AA4E50"/>
    <w:rsid w:val="00AA5C16"/>
    <w:rsid w:val="00AA752B"/>
    <w:rsid w:val="00AA7C5A"/>
    <w:rsid w:val="00AB0155"/>
    <w:rsid w:val="00AB632E"/>
    <w:rsid w:val="00AC3354"/>
    <w:rsid w:val="00AD227D"/>
    <w:rsid w:val="00AD3D32"/>
    <w:rsid w:val="00AD3F75"/>
    <w:rsid w:val="00AD6647"/>
    <w:rsid w:val="00AE0087"/>
    <w:rsid w:val="00AE0EB0"/>
    <w:rsid w:val="00AE3451"/>
    <w:rsid w:val="00AE64E7"/>
    <w:rsid w:val="00AF0F4A"/>
    <w:rsid w:val="00AF3D94"/>
    <w:rsid w:val="00AF4794"/>
    <w:rsid w:val="00AF602F"/>
    <w:rsid w:val="00B01CCB"/>
    <w:rsid w:val="00B03975"/>
    <w:rsid w:val="00B043C0"/>
    <w:rsid w:val="00B04EB1"/>
    <w:rsid w:val="00B10B38"/>
    <w:rsid w:val="00B15C28"/>
    <w:rsid w:val="00B20C31"/>
    <w:rsid w:val="00B2165E"/>
    <w:rsid w:val="00B323C3"/>
    <w:rsid w:val="00B34DBC"/>
    <w:rsid w:val="00B35505"/>
    <w:rsid w:val="00B35D17"/>
    <w:rsid w:val="00B36B3C"/>
    <w:rsid w:val="00B40424"/>
    <w:rsid w:val="00B41074"/>
    <w:rsid w:val="00B412F5"/>
    <w:rsid w:val="00B44E10"/>
    <w:rsid w:val="00B45006"/>
    <w:rsid w:val="00B47C85"/>
    <w:rsid w:val="00B5186E"/>
    <w:rsid w:val="00B52459"/>
    <w:rsid w:val="00B55016"/>
    <w:rsid w:val="00B6158D"/>
    <w:rsid w:val="00B70222"/>
    <w:rsid w:val="00B7415F"/>
    <w:rsid w:val="00B771DD"/>
    <w:rsid w:val="00B81357"/>
    <w:rsid w:val="00B814A7"/>
    <w:rsid w:val="00B81817"/>
    <w:rsid w:val="00B828C8"/>
    <w:rsid w:val="00B829DD"/>
    <w:rsid w:val="00B91E27"/>
    <w:rsid w:val="00BA59E5"/>
    <w:rsid w:val="00BB1B66"/>
    <w:rsid w:val="00BB1CE7"/>
    <w:rsid w:val="00BB2083"/>
    <w:rsid w:val="00BB44BD"/>
    <w:rsid w:val="00BB4A83"/>
    <w:rsid w:val="00BB5461"/>
    <w:rsid w:val="00BC5054"/>
    <w:rsid w:val="00BC7E52"/>
    <w:rsid w:val="00BD45D3"/>
    <w:rsid w:val="00BD46AC"/>
    <w:rsid w:val="00BD5E52"/>
    <w:rsid w:val="00BE6577"/>
    <w:rsid w:val="00BE7003"/>
    <w:rsid w:val="00BF073C"/>
    <w:rsid w:val="00BF1562"/>
    <w:rsid w:val="00BF37BA"/>
    <w:rsid w:val="00C00F06"/>
    <w:rsid w:val="00C129A4"/>
    <w:rsid w:val="00C31E9C"/>
    <w:rsid w:val="00C32412"/>
    <w:rsid w:val="00C4770F"/>
    <w:rsid w:val="00C47D0B"/>
    <w:rsid w:val="00C529C8"/>
    <w:rsid w:val="00C5503C"/>
    <w:rsid w:val="00C5533E"/>
    <w:rsid w:val="00C55944"/>
    <w:rsid w:val="00C57D15"/>
    <w:rsid w:val="00C57DC7"/>
    <w:rsid w:val="00C6282B"/>
    <w:rsid w:val="00C7226E"/>
    <w:rsid w:val="00C7251D"/>
    <w:rsid w:val="00C763F4"/>
    <w:rsid w:val="00C80106"/>
    <w:rsid w:val="00C80898"/>
    <w:rsid w:val="00C83227"/>
    <w:rsid w:val="00C84DFE"/>
    <w:rsid w:val="00C87CD4"/>
    <w:rsid w:val="00C90152"/>
    <w:rsid w:val="00C924EB"/>
    <w:rsid w:val="00C95899"/>
    <w:rsid w:val="00CA1BE9"/>
    <w:rsid w:val="00CA1CE0"/>
    <w:rsid w:val="00CA3F90"/>
    <w:rsid w:val="00CA6A60"/>
    <w:rsid w:val="00CA7C25"/>
    <w:rsid w:val="00CA7F68"/>
    <w:rsid w:val="00CB2294"/>
    <w:rsid w:val="00CB2355"/>
    <w:rsid w:val="00CC0D85"/>
    <w:rsid w:val="00CC2C79"/>
    <w:rsid w:val="00CC3CD0"/>
    <w:rsid w:val="00CC7AE5"/>
    <w:rsid w:val="00CE16FA"/>
    <w:rsid w:val="00CE4A71"/>
    <w:rsid w:val="00CE79FC"/>
    <w:rsid w:val="00CF061A"/>
    <w:rsid w:val="00CF525F"/>
    <w:rsid w:val="00CF7A10"/>
    <w:rsid w:val="00D0164C"/>
    <w:rsid w:val="00D02DA3"/>
    <w:rsid w:val="00D11253"/>
    <w:rsid w:val="00D17F8F"/>
    <w:rsid w:val="00D2018C"/>
    <w:rsid w:val="00D20584"/>
    <w:rsid w:val="00D25904"/>
    <w:rsid w:val="00D25ABC"/>
    <w:rsid w:val="00D355CC"/>
    <w:rsid w:val="00D35C75"/>
    <w:rsid w:val="00D369EF"/>
    <w:rsid w:val="00D45470"/>
    <w:rsid w:val="00D57547"/>
    <w:rsid w:val="00D609AA"/>
    <w:rsid w:val="00D61638"/>
    <w:rsid w:val="00D6317C"/>
    <w:rsid w:val="00D74ECA"/>
    <w:rsid w:val="00D76AC2"/>
    <w:rsid w:val="00D82B12"/>
    <w:rsid w:val="00D84427"/>
    <w:rsid w:val="00D86ABB"/>
    <w:rsid w:val="00D86AFF"/>
    <w:rsid w:val="00D90EA8"/>
    <w:rsid w:val="00D90F21"/>
    <w:rsid w:val="00D91C0C"/>
    <w:rsid w:val="00D94348"/>
    <w:rsid w:val="00D95C0B"/>
    <w:rsid w:val="00DB0092"/>
    <w:rsid w:val="00DB62D9"/>
    <w:rsid w:val="00DC009D"/>
    <w:rsid w:val="00DC4D22"/>
    <w:rsid w:val="00DC5394"/>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B07"/>
    <w:rsid w:val="00E24E9F"/>
    <w:rsid w:val="00E252C3"/>
    <w:rsid w:val="00E267DA"/>
    <w:rsid w:val="00E26AA6"/>
    <w:rsid w:val="00E34495"/>
    <w:rsid w:val="00E375E6"/>
    <w:rsid w:val="00E409AE"/>
    <w:rsid w:val="00E47C9C"/>
    <w:rsid w:val="00E55C69"/>
    <w:rsid w:val="00E660FE"/>
    <w:rsid w:val="00E71010"/>
    <w:rsid w:val="00E7459E"/>
    <w:rsid w:val="00E812A3"/>
    <w:rsid w:val="00E81E5E"/>
    <w:rsid w:val="00E8300D"/>
    <w:rsid w:val="00E83A65"/>
    <w:rsid w:val="00E866D7"/>
    <w:rsid w:val="00E8685E"/>
    <w:rsid w:val="00E93C71"/>
    <w:rsid w:val="00EA300D"/>
    <w:rsid w:val="00EA38FC"/>
    <w:rsid w:val="00EB6470"/>
    <w:rsid w:val="00EB7628"/>
    <w:rsid w:val="00EC385F"/>
    <w:rsid w:val="00EC4A1E"/>
    <w:rsid w:val="00ED47D5"/>
    <w:rsid w:val="00ED4F95"/>
    <w:rsid w:val="00ED5731"/>
    <w:rsid w:val="00ED5765"/>
    <w:rsid w:val="00ED715E"/>
    <w:rsid w:val="00ED7F19"/>
    <w:rsid w:val="00EE0DC3"/>
    <w:rsid w:val="00EE120E"/>
    <w:rsid w:val="00EE381C"/>
    <w:rsid w:val="00EF4355"/>
    <w:rsid w:val="00F0082B"/>
    <w:rsid w:val="00F033EB"/>
    <w:rsid w:val="00F03F22"/>
    <w:rsid w:val="00F0508A"/>
    <w:rsid w:val="00F05ABB"/>
    <w:rsid w:val="00F07C14"/>
    <w:rsid w:val="00F12973"/>
    <w:rsid w:val="00F13CDC"/>
    <w:rsid w:val="00F15CAB"/>
    <w:rsid w:val="00F17444"/>
    <w:rsid w:val="00F21D13"/>
    <w:rsid w:val="00F2593C"/>
    <w:rsid w:val="00F303C1"/>
    <w:rsid w:val="00F3229D"/>
    <w:rsid w:val="00F34345"/>
    <w:rsid w:val="00F40D59"/>
    <w:rsid w:val="00F42ACC"/>
    <w:rsid w:val="00F46CE9"/>
    <w:rsid w:val="00F61F93"/>
    <w:rsid w:val="00F652C2"/>
    <w:rsid w:val="00F6720F"/>
    <w:rsid w:val="00F73521"/>
    <w:rsid w:val="00F7586B"/>
    <w:rsid w:val="00F76C15"/>
    <w:rsid w:val="00F77545"/>
    <w:rsid w:val="00F81700"/>
    <w:rsid w:val="00F81E47"/>
    <w:rsid w:val="00F84671"/>
    <w:rsid w:val="00F87A17"/>
    <w:rsid w:val="00F90212"/>
    <w:rsid w:val="00F93479"/>
    <w:rsid w:val="00FA38A9"/>
    <w:rsid w:val="00FA4E26"/>
    <w:rsid w:val="00FA678F"/>
    <w:rsid w:val="00FA6AE7"/>
    <w:rsid w:val="00FB6EEA"/>
    <w:rsid w:val="00FC0CE0"/>
    <w:rsid w:val="00FC193D"/>
    <w:rsid w:val="00FC7F4F"/>
    <w:rsid w:val="00FD5ABA"/>
    <w:rsid w:val="00FD6B04"/>
    <w:rsid w:val="00FF0B6C"/>
    <w:rsid w:val="00FF1659"/>
    <w:rsid w:val="00FF65BB"/>
    <w:rsid w:val="00FF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 w:type="paragraph" w:customStyle="1" w:styleId="Default">
    <w:name w:val="Default"/>
    <w:rsid w:val="0018723D"/>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 w:type="paragraph" w:customStyle="1" w:styleId="Default">
    <w:name w:val="Default"/>
    <w:rsid w:val="0018723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06964">
      <w:bodyDiv w:val="1"/>
      <w:marLeft w:val="0"/>
      <w:marRight w:val="0"/>
      <w:marTop w:val="0"/>
      <w:marBottom w:val="0"/>
      <w:divBdr>
        <w:top w:val="none" w:sz="0" w:space="0" w:color="auto"/>
        <w:left w:val="none" w:sz="0" w:space="0" w:color="auto"/>
        <w:bottom w:val="none" w:sz="0" w:space="0" w:color="auto"/>
        <w:right w:val="none" w:sz="0" w:space="0" w:color="auto"/>
      </w:divBdr>
    </w:div>
    <w:div w:id="453597532">
      <w:bodyDiv w:val="1"/>
      <w:marLeft w:val="0"/>
      <w:marRight w:val="0"/>
      <w:marTop w:val="0"/>
      <w:marBottom w:val="0"/>
      <w:divBdr>
        <w:top w:val="none" w:sz="0" w:space="0" w:color="auto"/>
        <w:left w:val="none" w:sz="0" w:space="0" w:color="auto"/>
        <w:bottom w:val="none" w:sz="0" w:space="0" w:color="auto"/>
        <w:right w:val="none" w:sz="0" w:space="0" w:color="auto"/>
      </w:divBdr>
    </w:div>
    <w:div w:id="722559502">
      <w:bodyDiv w:val="1"/>
      <w:marLeft w:val="0"/>
      <w:marRight w:val="0"/>
      <w:marTop w:val="0"/>
      <w:marBottom w:val="0"/>
      <w:divBdr>
        <w:top w:val="none" w:sz="0" w:space="0" w:color="auto"/>
        <w:left w:val="none" w:sz="0" w:space="0" w:color="auto"/>
        <w:bottom w:val="none" w:sz="0" w:space="0" w:color="auto"/>
        <w:right w:val="none" w:sz="0" w:space="0" w:color="auto"/>
      </w:divBdr>
    </w:div>
    <w:div w:id="1170028478">
      <w:bodyDiv w:val="1"/>
      <w:marLeft w:val="0"/>
      <w:marRight w:val="0"/>
      <w:marTop w:val="0"/>
      <w:marBottom w:val="0"/>
      <w:divBdr>
        <w:top w:val="none" w:sz="0" w:space="0" w:color="auto"/>
        <w:left w:val="none" w:sz="0" w:space="0" w:color="auto"/>
        <w:bottom w:val="none" w:sz="0" w:space="0" w:color="auto"/>
        <w:right w:val="none" w:sz="0" w:space="0" w:color="auto"/>
      </w:divBdr>
      <w:divsChild>
        <w:div w:id="122038800">
          <w:marLeft w:val="0"/>
          <w:marRight w:val="0"/>
          <w:marTop w:val="0"/>
          <w:marBottom w:val="0"/>
          <w:divBdr>
            <w:top w:val="none" w:sz="0" w:space="0" w:color="auto"/>
            <w:left w:val="none" w:sz="0" w:space="0" w:color="auto"/>
            <w:bottom w:val="none" w:sz="0" w:space="0" w:color="auto"/>
            <w:right w:val="none" w:sz="0" w:space="0" w:color="auto"/>
          </w:divBdr>
        </w:div>
        <w:div w:id="1274483592">
          <w:marLeft w:val="0"/>
          <w:marRight w:val="0"/>
          <w:marTop w:val="0"/>
          <w:marBottom w:val="0"/>
          <w:divBdr>
            <w:top w:val="none" w:sz="0" w:space="0" w:color="auto"/>
            <w:left w:val="none" w:sz="0" w:space="0" w:color="auto"/>
            <w:bottom w:val="none" w:sz="0" w:space="0" w:color="auto"/>
            <w:right w:val="none" w:sz="0" w:space="0" w:color="auto"/>
          </w:divBdr>
        </w:div>
        <w:div w:id="1507986292">
          <w:marLeft w:val="0"/>
          <w:marRight w:val="0"/>
          <w:marTop w:val="0"/>
          <w:marBottom w:val="0"/>
          <w:divBdr>
            <w:top w:val="none" w:sz="0" w:space="0" w:color="auto"/>
            <w:left w:val="none" w:sz="0" w:space="0" w:color="auto"/>
            <w:bottom w:val="none" w:sz="0" w:space="0" w:color="auto"/>
            <w:right w:val="none" w:sz="0" w:space="0" w:color="auto"/>
          </w:divBdr>
        </w:div>
        <w:div w:id="1532956326">
          <w:marLeft w:val="0"/>
          <w:marRight w:val="0"/>
          <w:marTop w:val="0"/>
          <w:marBottom w:val="0"/>
          <w:divBdr>
            <w:top w:val="none" w:sz="0" w:space="0" w:color="auto"/>
            <w:left w:val="none" w:sz="0" w:space="0" w:color="auto"/>
            <w:bottom w:val="none" w:sz="0" w:space="0" w:color="auto"/>
            <w:right w:val="none" w:sz="0" w:space="0" w:color="auto"/>
          </w:divBdr>
        </w:div>
        <w:div w:id="1954051104">
          <w:marLeft w:val="0"/>
          <w:marRight w:val="0"/>
          <w:marTop w:val="0"/>
          <w:marBottom w:val="0"/>
          <w:divBdr>
            <w:top w:val="none" w:sz="0" w:space="0" w:color="auto"/>
            <w:left w:val="none" w:sz="0" w:space="0" w:color="auto"/>
            <w:bottom w:val="none" w:sz="0" w:space="0" w:color="auto"/>
            <w:right w:val="none" w:sz="0" w:space="0" w:color="auto"/>
          </w:divBdr>
        </w:div>
        <w:div w:id="267354032">
          <w:marLeft w:val="0"/>
          <w:marRight w:val="0"/>
          <w:marTop w:val="0"/>
          <w:marBottom w:val="0"/>
          <w:divBdr>
            <w:top w:val="none" w:sz="0" w:space="0" w:color="auto"/>
            <w:left w:val="none" w:sz="0" w:space="0" w:color="auto"/>
            <w:bottom w:val="none" w:sz="0" w:space="0" w:color="auto"/>
            <w:right w:val="none" w:sz="0" w:space="0" w:color="auto"/>
          </w:divBdr>
        </w:div>
        <w:div w:id="1112630106">
          <w:marLeft w:val="0"/>
          <w:marRight w:val="0"/>
          <w:marTop w:val="0"/>
          <w:marBottom w:val="0"/>
          <w:divBdr>
            <w:top w:val="none" w:sz="0" w:space="0" w:color="auto"/>
            <w:left w:val="none" w:sz="0" w:space="0" w:color="auto"/>
            <w:bottom w:val="none" w:sz="0" w:space="0" w:color="auto"/>
            <w:right w:val="none" w:sz="0" w:space="0" w:color="auto"/>
          </w:divBdr>
        </w:div>
        <w:div w:id="281151241">
          <w:marLeft w:val="0"/>
          <w:marRight w:val="0"/>
          <w:marTop w:val="0"/>
          <w:marBottom w:val="0"/>
          <w:divBdr>
            <w:top w:val="none" w:sz="0" w:space="0" w:color="auto"/>
            <w:left w:val="none" w:sz="0" w:space="0" w:color="auto"/>
            <w:bottom w:val="none" w:sz="0" w:space="0" w:color="auto"/>
            <w:right w:val="none" w:sz="0" w:space="0" w:color="auto"/>
          </w:divBdr>
        </w:div>
        <w:div w:id="1603563766">
          <w:marLeft w:val="0"/>
          <w:marRight w:val="0"/>
          <w:marTop w:val="0"/>
          <w:marBottom w:val="0"/>
          <w:divBdr>
            <w:top w:val="none" w:sz="0" w:space="0" w:color="auto"/>
            <w:left w:val="none" w:sz="0" w:space="0" w:color="auto"/>
            <w:bottom w:val="none" w:sz="0" w:space="0" w:color="auto"/>
            <w:right w:val="none" w:sz="0" w:space="0" w:color="auto"/>
          </w:divBdr>
        </w:div>
        <w:div w:id="681053048">
          <w:marLeft w:val="0"/>
          <w:marRight w:val="0"/>
          <w:marTop w:val="0"/>
          <w:marBottom w:val="0"/>
          <w:divBdr>
            <w:top w:val="none" w:sz="0" w:space="0" w:color="auto"/>
            <w:left w:val="none" w:sz="0" w:space="0" w:color="auto"/>
            <w:bottom w:val="none" w:sz="0" w:space="0" w:color="auto"/>
            <w:right w:val="none" w:sz="0" w:space="0" w:color="auto"/>
          </w:divBdr>
        </w:div>
        <w:div w:id="250159786">
          <w:marLeft w:val="0"/>
          <w:marRight w:val="0"/>
          <w:marTop w:val="0"/>
          <w:marBottom w:val="0"/>
          <w:divBdr>
            <w:top w:val="none" w:sz="0" w:space="0" w:color="auto"/>
            <w:left w:val="none" w:sz="0" w:space="0" w:color="auto"/>
            <w:bottom w:val="none" w:sz="0" w:space="0" w:color="auto"/>
            <w:right w:val="none" w:sz="0" w:space="0" w:color="auto"/>
          </w:divBdr>
        </w:div>
        <w:div w:id="1884905329">
          <w:marLeft w:val="0"/>
          <w:marRight w:val="0"/>
          <w:marTop w:val="0"/>
          <w:marBottom w:val="0"/>
          <w:divBdr>
            <w:top w:val="none" w:sz="0" w:space="0" w:color="auto"/>
            <w:left w:val="none" w:sz="0" w:space="0" w:color="auto"/>
            <w:bottom w:val="none" w:sz="0" w:space="0" w:color="auto"/>
            <w:right w:val="none" w:sz="0" w:space="0" w:color="auto"/>
          </w:divBdr>
        </w:div>
        <w:div w:id="640423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DE670-15AF-445F-8418-22923ADC6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2354</Words>
  <Characters>13422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15745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creator>GBC User</dc:creator>
  <cp:lastModifiedBy>Great Basin College</cp:lastModifiedBy>
  <cp:revision>5</cp:revision>
  <cp:lastPrinted>2013-07-10T16:52:00Z</cp:lastPrinted>
  <dcterms:created xsi:type="dcterms:W3CDTF">2013-07-22T22:18:00Z</dcterms:created>
  <dcterms:modified xsi:type="dcterms:W3CDTF">2013-07-22T22:28:00Z</dcterms:modified>
</cp:coreProperties>
</file>