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5928" w14:textId="77777777" w:rsidR="0033561B" w:rsidRDefault="0033561B" w:rsidP="00B51412">
      <w:pPr>
        <w:widowControl/>
        <w:adjustRightInd w:val="0"/>
        <w:ind w:firstLine="100"/>
        <w:rPr>
          <w:rFonts w:eastAsiaTheme="minorHAnsi"/>
          <w:b/>
          <w:bCs/>
          <w:color w:val="000000"/>
          <w:sz w:val="28"/>
          <w:szCs w:val="28"/>
        </w:rPr>
      </w:pPr>
    </w:p>
    <w:p w14:paraId="7B7B1DF4" w14:textId="3E9E1E9E" w:rsidR="00B51412" w:rsidRPr="00E525EC" w:rsidRDefault="00B51412" w:rsidP="00B51412">
      <w:pPr>
        <w:widowControl/>
        <w:adjustRightInd w:val="0"/>
        <w:ind w:firstLine="100"/>
        <w:rPr>
          <w:rFonts w:eastAsiaTheme="minorHAnsi"/>
          <w:b/>
          <w:bCs/>
          <w:color w:val="000000"/>
          <w:sz w:val="32"/>
          <w:szCs w:val="32"/>
        </w:rPr>
      </w:pPr>
      <w:r w:rsidRPr="00E525EC">
        <w:rPr>
          <w:rFonts w:eastAsiaTheme="minorHAnsi"/>
          <w:b/>
          <w:bCs/>
          <w:color w:val="000000"/>
          <w:sz w:val="32"/>
          <w:szCs w:val="32"/>
        </w:rPr>
        <w:t>Great Basin College’s Mission:</w:t>
      </w:r>
    </w:p>
    <w:p w14:paraId="42496FC6" w14:textId="49D9664F" w:rsidR="00B51412" w:rsidRDefault="00B51412" w:rsidP="00B51412">
      <w:pPr>
        <w:pStyle w:val="Heading1"/>
        <w:spacing w:before="213"/>
        <w:rPr>
          <w:rFonts w:eastAsiaTheme="minorHAnsi"/>
          <w:b w:val="0"/>
          <w:bCs w:val="0"/>
          <w:i/>
          <w:iCs/>
          <w:color w:val="000000"/>
          <w:u w:val="none"/>
        </w:rPr>
      </w:pPr>
      <w:r w:rsidRPr="00B51412">
        <w:rPr>
          <w:rFonts w:eastAsiaTheme="minorHAnsi"/>
          <w:b w:val="0"/>
          <w:bCs w:val="0"/>
          <w:i/>
          <w:iCs/>
          <w:color w:val="000000"/>
          <w:u w:val="none"/>
        </w:rPr>
        <w:t xml:space="preserve">Transforming lives through education </w:t>
      </w:r>
    </w:p>
    <w:p w14:paraId="7F913BE2" w14:textId="77777777" w:rsidR="00B51412" w:rsidRDefault="00B51412" w:rsidP="00B51412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</w:p>
    <w:p w14:paraId="1B263F15" w14:textId="7C5F42E5" w:rsidR="00B51412" w:rsidRDefault="00B51412" w:rsidP="00B51412">
      <w:pPr>
        <w:widowControl/>
        <w:adjustRightInd w:val="0"/>
        <w:ind w:firstLine="100"/>
        <w:rPr>
          <w:i/>
          <w:iCs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</w:rPr>
        <w:t xml:space="preserve">Vision: </w:t>
      </w:r>
      <w:r>
        <w:rPr>
          <w:i/>
          <w:iCs/>
          <w:sz w:val="28"/>
          <w:szCs w:val="28"/>
        </w:rPr>
        <w:t>Great Basin College prepare</w:t>
      </w:r>
      <w:r w:rsidR="00883C3C">
        <w:rPr>
          <w:i/>
          <w:iCs/>
          <w:sz w:val="28"/>
          <w:szCs w:val="28"/>
        </w:rPr>
        <w:t>s</w:t>
      </w:r>
      <w:r>
        <w:rPr>
          <w:i/>
          <w:iCs/>
          <w:sz w:val="28"/>
          <w:szCs w:val="28"/>
        </w:rPr>
        <w:t xml:space="preserve"> students for lifelong learning in an evolving  </w:t>
      </w:r>
    </w:p>
    <w:p w14:paraId="10531A8B" w14:textId="5D0E36AD" w:rsidR="00B51412" w:rsidRDefault="00B51412" w:rsidP="00B51412">
      <w:pPr>
        <w:widowControl/>
        <w:adjustRightInd w:val="0"/>
        <w:ind w:firstLine="10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global workplace.</w:t>
      </w:r>
    </w:p>
    <w:p w14:paraId="05547BC5" w14:textId="151CDDC8" w:rsidR="00B51412" w:rsidRDefault="00B51412" w:rsidP="00B51412">
      <w:pPr>
        <w:widowControl/>
        <w:adjustRightInd w:val="0"/>
        <w:ind w:firstLine="100"/>
        <w:rPr>
          <w:i/>
          <w:iCs/>
          <w:sz w:val="28"/>
          <w:szCs w:val="28"/>
        </w:rPr>
      </w:pPr>
    </w:p>
    <w:p w14:paraId="1A988DC0" w14:textId="143D6A3A" w:rsidR="005C66B2" w:rsidRDefault="005C66B2" w:rsidP="005C66B2">
      <w:pPr>
        <w:pStyle w:val="Default"/>
        <w:ind w:firstLine="100"/>
        <w:rPr>
          <w:sz w:val="28"/>
          <w:szCs w:val="28"/>
        </w:rPr>
      </w:pPr>
      <w:r w:rsidRPr="005C66B2">
        <w:rPr>
          <w:b/>
          <w:bCs/>
          <w:sz w:val="28"/>
          <w:szCs w:val="28"/>
        </w:rPr>
        <w:t>Philosophy</w:t>
      </w:r>
      <w:r>
        <w:rPr>
          <w:sz w:val="28"/>
          <w:szCs w:val="28"/>
        </w:rPr>
        <w:t xml:space="preserve">: </w:t>
      </w:r>
    </w:p>
    <w:p w14:paraId="0F74F164" w14:textId="2BD3EA99" w:rsidR="00B51412" w:rsidRPr="005C66B2" w:rsidRDefault="005C66B2" w:rsidP="005C66B2">
      <w:pPr>
        <w:pStyle w:val="Default"/>
        <w:ind w:left="100"/>
        <w:rPr>
          <w:sz w:val="28"/>
          <w:szCs w:val="28"/>
        </w:rPr>
      </w:pPr>
      <w:r>
        <w:rPr>
          <w:sz w:val="28"/>
          <w:szCs w:val="28"/>
        </w:rPr>
        <w:t>Great Basin College match</w:t>
      </w:r>
      <w:r w:rsidR="00883C3C">
        <w:rPr>
          <w:sz w:val="28"/>
          <w:szCs w:val="28"/>
        </w:rPr>
        <w:t>es</w:t>
      </w:r>
      <w:r>
        <w:rPr>
          <w:sz w:val="28"/>
          <w:szCs w:val="28"/>
        </w:rPr>
        <w:t xml:space="preserve"> the needs of our students, industry, and state, preparing for careers in an evolving workplace now and in the future through a robust and flexible mixture of degrees, certificates, workforce training, and community education—with open access, through innovative delivery, with an interdisciplinary and equity lens, and by dedicated faculty and staff.  </w:t>
      </w:r>
    </w:p>
    <w:p w14:paraId="60D103A7" w14:textId="2F84667A" w:rsidR="00B51412" w:rsidRDefault="00B51412" w:rsidP="00B51412">
      <w:pPr>
        <w:pStyle w:val="Heading1"/>
        <w:spacing w:before="213"/>
        <w:ind w:left="0"/>
      </w:pPr>
      <w:r>
        <w:t xml:space="preserve"> Strategic Plan Themes</w:t>
      </w:r>
      <w:r w:rsidR="005C66B2">
        <w:t>, Goals</w:t>
      </w:r>
      <w:r>
        <w:t xml:space="preserve"> and Objectives:</w:t>
      </w:r>
    </w:p>
    <w:p w14:paraId="1B4F46BD" w14:textId="559F0E34" w:rsidR="00A90678" w:rsidRDefault="00B51412" w:rsidP="00B51412">
      <w:pPr>
        <w:pStyle w:val="Heading1"/>
        <w:spacing w:before="213"/>
        <w:ind w:firstLine="360"/>
        <w:rPr>
          <w:u w:val="none"/>
        </w:rPr>
      </w:pPr>
      <w:r>
        <w:t xml:space="preserve">Theme 1: </w:t>
      </w:r>
      <w:r w:rsidR="00591EF2">
        <w:t>The Student Experience</w:t>
      </w:r>
    </w:p>
    <w:p w14:paraId="241F1BB8" w14:textId="604A6361" w:rsidR="00591EF2" w:rsidRPr="00E525EC" w:rsidRDefault="001872B8" w:rsidP="00B51412">
      <w:pPr>
        <w:pStyle w:val="Heading2"/>
        <w:tabs>
          <w:tab w:val="left" w:pos="461"/>
        </w:tabs>
        <w:spacing w:before="51"/>
        <w:ind w:left="460" w:right="234"/>
      </w:pPr>
      <w:r w:rsidRPr="00E525EC">
        <w:t xml:space="preserve">Goal: </w:t>
      </w:r>
      <w:r w:rsidR="002851DB" w:rsidRPr="00E525EC">
        <w:t>Increase</w:t>
      </w:r>
      <w:r w:rsidR="00591EF2" w:rsidRPr="00E525EC">
        <w:t xml:space="preserve"> the percentage of </w:t>
      </w:r>
      <w:r w:rsidR="00C009BD" w:rsidRPr="00E525EC">
        <w:t xml:space="preserve">students pursing and completing their educational goals through Great Basin College providing affordable, flexible, and equitable opportunities. </w:t>
      </w:r>
    </w:p>
    <w:p w14:paraId="42D35E62" w14:textId="77777777" w:rsidR="00A90678" w:rsidRPr="00E525EC" w:rsidRDefault="00A90678">
      <w:pPr>
        <w:pStyle w:val="BodyText"/>
        <w:spacing w:before="10"/>
        <w:ind w:left="0"/>
        <w:rPr>
          <w:b/>
        </w:rPr>
      </w:pPr>
    </w:p>
    <w:p w14:paraId="0E23230E" w14:textId="7CEF4652" w:rsidR="00C009BD" w:rsidRPr="00E525EC" w:rsidRDefault="00DF6C53" w:rsidP="001D72EA">
      <w:pPr>
        <w:pStyle w:val="Heading2"/>
        <w:ind w:left="900" w:hanging="450"/>
      </w:pPr>
      <w:r>
        <w:t>1.1.</w:t>
      </w:r>
      <w:r>
        <w:tab/>
      </w:r>
      <w:r w:rsidR="00C009BD" w:rsidRPr="00E525EC">
        <w:t>Student Success</w:t>
      </w:r>
      <w:r w:rsidR="002851DB" w:rsidRPr="00E525EC">
        <w:t xml:space="preserve">: Support the student’s journey from point of contact to program completion or transfer. </w:t>
      </w:r>
    </w:p>
    <w:p w14:paraId="41C521A3" w14:textId="0E8209F7" w:rsidR="00C009BD" w:rsidRPr="00E525EC" w:rsidRDefault="002851DB" w:rsidP="001D72EA">
      <w:pPr>
        <w:pStyle w:val="Heading2"/>
        <w:numPr>
          <w:ilvl w:val="2"/>
          <w:numId w:val="5"/>
        </w:numPr>
        <w:tabs>
          <w:tab w:val="left" w:pos="893"/>
        </w:tabs>
        <w:ind w:left="1710" w:right="699" w:hanging="720"/>
        <w:rPr>
          <w:b w:val="0"/>
          <w:bCs w:val="0"/>
        </w:rPr>
      </w:pPr>
      <w:r w:rsidRPr="00E525EC">
        <w:rPr>
          <w:b w:val="0"/>
          <w:bCs w:val="0"/>
        </w:rPr>
        <w:t>Improve and expand educational programs from dual enrollment through bachelor’s degree opportunities with well-lighted pathways.</w:t>
      </w:r>
    </w:p>
    <w:p w14:paraId="46F2B107" w14:textId="2C0B9F01" w:rsidR="002851DB" w:rsidRPr="00E525EC" w:rsidRDefault="00883C3C" w:rsidP="001D72EA">
      <w:pPr>
        <w:pStyle w:val="Heading2"/>
        <w:numPr>
          <w:ilvl w:val="2"/>
          <w:numId w:val="5"/>
        </w:numPr>
        <w:tabs>
          <w:tab w:val="left" w:pos="893"/>
        </w:tabs>
        <w:ind w:left="1710" w:right="699" w:hanging="720"/>
        <w:rPr>
          <w:b w:val="0"/>
          <w:bCs w:val="0"/>
        </w:rPr>
      </w:pPr>
      <w:r>
        <w:rPr>
          <w:b w:val="0"/>
          <w:bCs w:val="0"/>
        </w:rPr>
        <w:t xml:space="preserve">Continue to create </w:t>
      </w:r>
      <w:r w:rsidR="0023629E" w:rsidRPr="00E525EC">
        <w:rPr>
          <w:b w:val="0"/>
          <w:bCs w:val="0"/>
        </w:rPr>
        <w:t>clear</w:t>
      </w:r>
      <w:r w:rsidR="00C834CB" w:rsidRPr="00E525EC">
        <w:rPr>
          <w:b w:val="0"/>
          <w:bCs w:val="0"/>
        </w:rPr>
        <w:t xml:space="preserve"> pathways, from initial recruitment to initial </w:t>
      </w:r>
      <w:proofErr w:type="gramStart"/>
      <w:r w:rsidR="00C834CB" w:rsidRPr="00E525EC">
        <w:rPr>
          <w:b w:val="0"/>
          <w:bCs w:val="0"/>
        </w:rPr>
        <w:t>enrollment</w:t>
      </w:r>
      <w:proofErr w:type="gramEnd"/>
      <w:r w:rsidR="00C834CB" w:rsidRPr="00E525EC">
        <w:rPr>
          <w:b w:val="0"/>
          <w:bCs w:val="0"/>
        </w:rPr>
        <w:t xml:space="preserve"> for all students. </w:t>
      </w:r>
      <w:r w:rsidR="004D3DB7" w:rsidRPr="00E525EC">
        <w:rPr>
          <w:b w:val="0"/>
          <w:bCs w:val="0"/>
        </w:rPr>
        <w:t>(Recruitment and advising).</w:t>
      </w:r>
    </w:p>
    <w:p w14:paraId="4788D062" w14:textId="5A545C4A" w:rsidR="00C009BD" w:rsidRPr="00E525EC" w:rsidRDefault="00C009BD" w:rsidP="001D72EA">
      <w:pPr>
        <w:pStyle w:val="Heading2"/>
        <w:numPr>
          <w:ilvl w:val="1"/>
          <w:numId w:val="5"/>
        </w:numPr>
        <w:tabs>
          <w:tab w:val="left" w:pos="893"/>
        </w:tabs>
        <w:ind w:left="900" w:right="699" w:hanging="450"/>
      </w:pPr>
      <w:r w:rsidRPr="00E525EC">
        <w:t>Student Satisfaction:</w:t>
      </w:r>
      <w:r w:rsidR="00D447B4" w:rsidRPr="00E525EC">
        <w:t xml:space="preserve"> Increase student satisfaction in their variety of experiences at GBC.</w:t>
      </w:r>
    </w:p>
    <w:p w14:paraId="594941D9" w14:textId="00A31C6F" w:rsidR="00D447B4" w:rsidRPr="00E525EC" w:rsidRDefault="00D447B4" w:rsidP="001D72EA">
      <w:pPr>
        <w:pStyle w:val="Heading2"/>
        <w:numPr>
          <w:ilvl w:val="2"/>
          <w:numId w:val="5"/>
        </w:numPr>
        <w:tabs>
          <w:tab w:val="left" w:pos="893"/>
        </w:tabs>
        <w:ind w:left="1710" w:right="699" w:hanging="720"/>
        <w:rPr>
          <w:b w:val="0"/>
          <w:bCs w:val="0"/>
        </w:rPr>
      </w:pPr>
      <w:r w:rsidRPr="00E525EC">
        <w:rPr>
          <w:b w:val="0"/>
          <w:bCs w:val="0"/>
        </w:rPr>
        <w:t xml:space="preserve">Increase the percentage of GBC students who believe GBC has contributed to their personal and professional development </w:t>
      </w:r>
      <w:r w:rsidR="004F3293" w:rsidRPr="00E525EC">
        <w:rPr>
          <w:b w:val="0"/>
          <w:bCs w:val="0"/>
        </w:rPr>
        <w:t>by</w:t>
      </w:r>
      <w:r w:rsidRPr="00E525EC">
        <w:rPr>
          <w:b w:val="0"/>
          <w:bCs w:val="0"/>
        </w:rPr>
        <w:t xml:space="preserve"> meeting their educational goals. </w:t>
      </w:r>
    </w:p>
    <w:p w14:paraId="658D1C3F" w14:textId="7CD10C21" w:rsidR="00C834CB" w:rsidRPr="00E525EC" w:rsidRDefault="004D3DB7" w:rsidP="001D72EA">
      <w:pPr>
        <w:pStyle w:val="Heading2"/>
        <w:numPr>
          <w:ilvl w:val="2"/>
          <w:numId w:val="5"/>
        </w:numPr>
        <w:tabs>
          <w:tab w:val="left" w:pos="893"/>
        </w:tabs>
        <w:ind w:left="1710" w:right="699" w:hanging="720"/>
        <w:rPr>
          <w:b w:val="0"/>
          <w:bCs w:val="0"/>
        </w:rPr>
      </w:pPr>
      <w:bookmarkStart w:id="0" w:name="_Hlk98411993"/>
      <w:r w:rsidRPr="00E525EC">
        <w:rPr>
          <w:b w:val="0"/>
          <w:bCs w:val="0"/>
        </w:rPr>
        <w:t xml:space="preserve">Measure student job placement and solicit feedback from alumni and employers for their satisfaction with </w:t>
      </w:r>
      <w:r w:rsidR="00996221" w:rsidRPr="00E525EC">
        <w:rPr>
          <w:b w:val="0"/>
          <w:bCs w:val="0"/>
        </w:rPr>
        <w:t>a</w:t>
      </w:r>
      <w:r w:rsidRPr="00E525EC">
        <w:rPr>
          <w:b w:val="0"/>
          <w:bCs w:val="0"/>
        </w:rPr>
        <w:t xml:space="preserve"> GBC education.</w:t>
      </w:r>
    </w:p>
    <w:bookmarkEnd w:id="0"/>
    <w:p w14:paraId="768D0E8C" w14:textId="111F91C5" w:rsidR="00C009BD" w:rsidRPr="00E525EC" w:rsidRDefault="00C009BD" w:rsidP="001D72EA">
      <w:pPr>
        <w:pStyle w:val="Heading2"/>
        <w:numPr>
          <w:ilvl w:val="1"/>
          <w:numId w:val="5"/>
        </w:numPr>
        <w:tabs>
          <w:tab w:val="left" w:pos="893"/>
        </w:tabs>
        <w:ind w:left="900" w:right="699" w:hanging="450"/>
      </w:pPr>
      <w:r w:rsidRPr="00E525EC">
        <w:t>Student Retention and Completion:</w:t>
      </w:r>
      <w:r w:rsidR="00C834CB" w:rsidRPr="00E525EC">
        <w:t xml:space="preserve"> Assess and improve student retention from course to degree completion or transfer.</w:t>
      </w:r>
    </w:p>
    <w:p w14:paraId="372C5707" w14:textId="0467F693" w:rsidR="00C834CB" w:rsidRPr="00E525EC" w:rsidRDefault="00C834CB" w:rsidP="001D72EA">
      <w:pPr>
        <w:pStyle w:val="Heading2"/>
        <w:numPr>
          <w:ilvl w:val="2"/>
          <w:numId w:val="5"/>
        </w:numPr>
        <w:tabs>
          <w:tab w:val="left" w:pos="893"/>
        </w:tabs>
        <w:ind w:left="1710" w:right="699" w:hanging="720"/>
        <w:rPr>
          <w:b w:val="0"/>
          <w:bCs w:val="0"/>
        </w:rPr>
      </w:pPr>
      <w:r w:rsidRPr="00E525EC">
        <w:rPr>
          <w:b w:val="0"/>
          <w:bCs w:val="0"/>
        </w:rPr>
        <w:t xml:space="preserve">Monitor student enrollment and success, </w:t>
      </w:r>
      <w:r w:rsidR="00FB169C" w:rsidRPr="00E525EC">
        <w:rPr>
          <w:b w:val="0"/>
          <w:bCs w:val="0"/>
        </w:rPr>
        <w:t>with an emphasis on</w:t>
      </w:r>
      <w:r w:rsidRPr="00E525EC">
        <w:rPr>
          <w:b w:val="0"/>
          <w:bCs w:val="0"/>
        </w:rPr>
        <w:t xml:space="preserve"> disaggregated data</w:t>
      </w:r>
      <w:r w:rsidR="00FB169C" w:rsidRPr="00E525EC">
        <w:rPr>
          <w:b w:val="0"/>
          <w:bCs w:val="0"/>
        </w:rPr>
        <w:t>,</w:t>
      </w:r>
      <w:r w:rsidRPr="00E525EC">
        <w:rPr>
          <w:b w:val="0"/>
          <w:bCs w:val="0"/>
        </w:rPr>
        <w:t xml:space="preserve"> and apply resources </w:t>
      </w:r>
      <w:r w:rsidR="00FB169C" w:rsidRPr="00E525EC">
        <w:rPr>
          <w:b w:val="0"/>
          <w:bCs w:val="0"/>
        </w:rPr>
        <w:t>efficiently</w:t>
      </w:r>
      <w:r w:rsidRPr="00E525EC">
        <w:rPr>
          <w:b w:val="0"/>
          <w:bCs w:val="0"/>
        </w:rPr>
        <w:t xml:space="preserve"> to meet challenges to retention and success. </w:t>
      </w:r>
    </w:p>
    <w:p w14:paraId="40862ECC" w14:textId="1405BCCB" w:rsidR="004D3DB7" w:rsidRPr="00E525EC" w:rsidRDefault="004D3DB7" w:rsidP="001D72EA">
      <w:pPr>
        <w:pStyle w:val="Heading2"/>
        <w:numPr>
          <w:ilvl w:val="2"/>
          <w:numId w:val="5"/>
        </w:numPr>
        <w:tabs>
          <w:tab w:val="left" w:pos="893"/>
        </w:tabs>
        <w:ind w:left="1710" w:right="699" w:hanging="720"/>
        <w:rPr>
          <w:b w:val="0"/>
          <w:bCs w:val="0"/>
        </w:rPr>
      </w:pPr>
      <w:r w:rsidRPr="00E525EC">
        <w:rPr>
          <w:b w:val="0"/>
          <w:bCs w:val="0"/>
        </w:rPr>
        <w:t>Provide an education and w</w:t>
      </w:r>
      <w:r w:rsidR="00791D92" w:rsidRPr="00E525EC">
        <w:rPr>
          <w:b w:val="0"/>
          <w:bCs w:val="0"/>
        </w:rPr>
        <w:t>e</w:t>
      </w:r>
      <w:r w:rsidRPr="00E525EC">
        <w:rPr>
          <w:b w:val="0"/>
          <w:bCs w:val="0"/>
        </w:rPr>
        <w:t xml:space="preserve">ll-lit pathway through a rich mix of course delivery options, scheduling options, </w:t>
      </w:r>
      <w:r w:rsidR="00485212" w:rsidRPr="00E525EC">
        <w:rPr>
          <w:b w:val="0"/>
          <w:bCs w:val="0"/>
        </w:rPr>
        <w:t xml:space="preserve">and </w:t>
      </w:r>
      <w:r w:rsidRPr="00E525EC">
        <w:rPr>
          <w:b w:val="0"/>
          <w:bCs w:val="0"/>
        </w:rPr>
        <w:t>additional approaches to student achievement.</w:t>
      </w:r>
    </w:p>
    <w:p w14:paraId="5763B1BF" w14:textId="77777777" w:rsidR="00B51412" w:rsidRPr="00E525EC" w:rsidRDefault="00B51412" w:rsidP="00DF6C53">
      <w:pPr>
        <w:ind w:left="1540" w:hanging="550"/>
        <w:rPr>
          <w:sz w:val="24"/>
          <w:szCs w:val="24"/>
        </w:rPr>
      </w:pPr>
    </w:p>
    <w:p w14:paraId="52D5A2FC" w14:textId="77777777" w:rsidR="00E525EC" w:rsidRDefault="00E525EC" w:rsidP="00B51412">
      <w:pPr>
        <w:pStyle w:val="Heading1"/>
        <w:spacing w:before="0"/>
        <w:ind w:left="0"/>
        <w:rPr>
          <w:color w:val="202020"/>
          <w:u w:color="202020"/>
        </w:rPr>
      </w:pPr>
    </w:p>
    <w:p w14:paraId="51B43D91" w14:textId="4E2C3EF6" w:rsidR="00A90678" w:rsidRDefault="00B51412" w:rsidP="00071761">
      <w:pPr>
        <w:pStyle w:val="Heading1"/>
        <w:spacing w:before="0"/>
        <w:ind w:left="450"/>
        <w:rPr>
          <w:color w:val="202020"/>
          <w:u w:color="202020"/>
        </w:rPr>
      </w:pPr>
      <w:r>
        <w:rPr>
          <w:color w:val="202020"/>
          <w:u w:color="202020"/>
        </w:rPr>
        <w:t xml:space="preserve">Theme 2: </w:t>
      </w:r>
      <w:r w:rsidR="00591EF2">
        <w:rPr>
          <w:color w:val="202020"/>
          <w:u w:color="202020"/>
        </w:rPr>
        <w:t>Inclusion, Diversity, Equity, Access and Sustainability (IDEAS)</w:t>
      </w:r>
    </w:p>
    <w:p w14:paraId="2364C3BD" w14:textId="5DB47D07" w:rsidR="009401CA" w:rsidRPr="00E525EC" w:rsidRDefault="001872B8" w:rsidP="003E38B6">
      <w:pPr>
        <w:pStyle w:val="Heading2"/>
        <w:tabs>
          <w:tab w:val="left" w:pos="461"/>
        </w:tabs>
        <w:spacing w:before="52"/>
        <w:ind w:left="460" w:right="615"/>
        <w:rPr>
          <w:b w:val="0"/>
        </w:rPr>
      </w:pPr>
      <w:r w:rsidRPr="00E525EC">
        <w:t>Goal:</w:t>
      </w:r>
      <w:r w:rsidRPr="00E525EC">
        <w:rPr>
          <w:spacing w:val="-3"/>
        </w:rPr>
        <w:t xml:space="preserve"> </w:t>
      </w:r>
      <w:r w:rsidR="009401CA" w:rsidRPr="00E525EC">
        <w:rPr>
          <w:spacing w:val="-3"/>
        </w:rPr>
        <w:t>Enhance IDEAS across all college operations and servi</w:t>
      </w:r>
      <w:r w:rsidR="0094491C" w:rsidRPr="00E525EC">
        <w:rPr>
          <w:spacing w:val="-3"/>
        </w:rPr>
        <w:t>ces.</w:t>
      </w:r>
    </w:p>
    <w:p w14:paraId="111F1702" w14:textId="77777777" w:rsidR="00A90678" w:rsidRPr="00E525EC" w:rsidRDefault="00A90678">
      <w:pPr>
        <w:pStyle w:val="BodyText"/>
        <w:spacing w:before="10"/>
        <w:ind w:left="0"/>
        <w:rPr>
          <w:b/>
        </w:rPr>
      </w:pPr>
    </w:p>
    <w:p w14:paraId="70C24FD0" w14:textId="7C74850A" w:rsidR="00A90678" w:rsidRPr="00EC5C21" w:rsidRDefault="00551B11" w:rsidP="006B495F">
      <w:pPr>
        <w:pStyle w:val="Heading2"/>
        <w:ind w:left="900" w:hanging="450"/>
      </w:pPr>
      <w:r w:rsidRPr="00EC5C21">
        <w:t>2.1</w:t>
      </w:r>
      <w:r w:rsidR="00EC5C21" w:rsidRPr="00EC5C21">
        <w:t>.</w:t>
      </w:r>
      <w:r w:rsidR="006B495F">
        <w:tab/>
      </w:r>
      <w:r w:rsidR="0094491C" w:rsidRPr="00EC5C21">
        <w:t>Access: Remove barriers to student access and opportunities.</w:t>
      </w:r>
    </w:p>
    <w:p w14:paraId="03C1C7FC" w14:textId="3C5085FA" w:rsidR="0094491C" w:rsidRPr="006B495F" w:rsidRDefault="00551B11" w:rsidP="006B495F">
      <w:pPr>
        <w:pStyle w:val="Heading2"/>
        <w:ind w:left="1710" w:hanging="720"/>
        <w:rPr>
          <w:b w:val="0"/>
          <w:bCs w:val="0"/>
        </w:rPr>
      </w:pPr>
      <w:r w:rsidRPr="006B495F">
        <w:rPr>
          <w:b w:val="0"/>
          <w:bCs w:val="0"/>
        </w:rPr>
        <w:t>2.1.1</w:t>
      </w:r>
      <w:r w:rsidR="00535B4B" w:rsidRPr="006B495F">
        <w:rPr>
          <w:b w:val="0"/>
          <w:bCs w:val="0"/>
        </w:rPr>
        <w:t>.</w:t>
      </w:r>
      <w:r w:rsidR="006B495F">
        <w:rPr>
          <w:b w:val="0"/>
          <w:bCs w:val="0"/>
        </w:rPr>
        <w:tab/>
      </w:r>
      <w:r w:rsidR="0094491C" w:rsidRPr="006B495F">
        <w:rPr>
          <w:b w:val="0"/>
          <w:bCs w:val="0"/>
        </w:rPr>
        <w:t xml:space="preserve">Improve the college culture of understanding </w:t>
      </w:r>
      <w:r w:rsidR="004F1EF0" w:rsidRPr="006B495F">
        <w:rPr>
          <w:b w:val="0"/>
          <w:bCs w:val="0"/>
        </w:rPr>
        <w:t xml:space="preserve">of </w:t>
      </w:r>
      <w:r w:rsidR="0094491C" w:rsidRPr="006B495F">
        <w:rPr>
          <w:b w:val="0"/>
          <w:bCs w:val="0"/>
        </w:rPr>
        <w:t xml:space="preserve">student </w:t>
      </w:r>
      <w:r w:rsidR="009E6548" w:rsidRPr="006B495F">
        <w:rPr>
          <w:b w:val="0"/>
          <w:bCs w:val="0"/>
        </w:rPr>
        <w:t xml:space="preserve">access </w:t>
      </w:r>
      <w:r w:rsidR="0094491C" w:rsidRPr="006B495F">
        <w:rPr>
          <w:b w:val="0"/>
          <w:bCs w:val="0"/>
        </w:rPr>
        <w:t>barriers.</w:t>
      </w:r>
    </w:p>
    <w:p w14:paraId="0FBC0973" w14:textId="5035A641" w:rsidR="00E525EC" w:rsidRPr="006B495F" w:rsidRDefault="00551B11" w:rsidP="006B495F">
      <w:pPr>
        <w:pStyle w:val="Heading2"/>
        <w:ind w:left="1710" w:hanging="720"/>
        <w:rPr>
          <w:b w:val="0"/>
          <w:bCs w:val="0"/>
        </w:rPr>
      </w:pPr>
      <w:r w:rsidRPr="006B495F">
        <w:rPr>
          <w:b w:val="0"/>
          <w:bCs w:val="0"/>
        </w:rPr>
        <w:t>2.1.2</w:t>
      </w:r>
      <w:r w:rsidR="00535B4B" w:rsidRPr="006B495F">
        <w:rPr>
          <w:b w:val="0"/>
          <w:bCs w:val="0"/>
        </w:rPr>
        <w:t>.</w:t>
      </w:r>
      <w:r w:rsidR="006B495F">
        <w:rPr>
          <w:b w:val="0"/>
          <w:bCs w:val="0"/>
        </w:rPr>
        <w:tab/>
      </w:r>
      <w:r w:rsidR="000E494C" w:rsidRPr="006B495F">
        <w:rPr>
          <w:b w:val="0"/>
          <w:bCs w:val="0"/>
        </w:rPr>
        <w:t>Promote more flexible scheduling and instructional delivery formats to be inclusive of all student’s needs.</w:t>
      </w:r>
    </w:p>
    <w:p w14:paraId="5BFBBC7C" w14:textId="74093B5A" w:rsidR="004F1EF0" w:rsidRPr="00EC5C21" w:rsidRDefault="00551B11" w:rsidP="006B495F">
      <w:pPr>
        <w:pStyle w:val="Heading2"/>
        <w:ind w:left="900" w:hanging="450"/>
      </w:pPr>
      <w:r w:rsidRPr="00EC5C21">
        <w:t>2.2</w:t>
      </w:r>
      <w:r w:rsidR="00EC5C21" w:rsidRPr="00EC5C21">
        <w:t>.</w:t>
      </w:r>
      <w:r w:rsidR="00535B4B" w:rsidRPr="00EC5C21">
        <w:t xml:space="preserve"> </w:t>
      </w:r>
      <w:r w:rsidR="00EE3F98" w:rsidRPr="00EC5C21">
        <w:t>Diversity:</w:t>
      </w:r>
      <w:r w:rsidR="003544B1" w:rsidRPr="00EC5C21">
        <w:t xml:space="preserve"> Focus on inclusive and equitable practices.</w:t>
      </w:r>
    </w:p>
    <w:p w14:paraId="43FE2CA4" w14:textId="702A4A96" w:rsidR="003544B1" w:rsidRPr="006B495F" w:rsidRDefault="003544B1" w:rsidP="006B495F">
      <w:pPr>
        <w:pStyle w:val="Heading2"/>
        <w:ind w:left="1710" w:hanging="720"/>
        <w:rPr>
          <w:b w:val="0"/>
          <w:bCs w:val="0"/>
        </w:rPr>
      </w:pPr>
      <w:r w:rsidRPr="006B495F">
        <w:rPr>
          <w:b w:val="0"/>
          <w:bCs w:val="0"/>
        </w:rPr>
        <w:t>2.2.1</w:t>
      </w:r>
      <w:r w:rsidR="00535B4B" w:rsidRPr="006B495F">
        <w:rPr>
          <w:b w:val="0"/>
          <w:bCs w:val="0"/>
        </w:rPr>
        <w:t>.</w:t>
      </w:r>
      <w:r w:rsidR="006B495F" w:rsidRPr="006B495F">
        <w:rPr>
          <w:b w:val="0"/>
          <w:bCs w:val="0"/>
        </w:rPr>
        <w:tab/>
      </w:r>
      <w:r w:rsidRPr="006B495F">
        <w:rPr>
          <w:b w:val="0"/>
          <w:bCs w:val="0"/>
        </w:rPr>
        <w:t>Identify and provide training each semester to focus on inclusive and equitable practices.</w:t>
      </w:r>
    </w:p>
    <w:p w14:paraId="5EAF4F94" w14:textId="398FDAC3" w:rsidR="003544B1" w:rsidRPr="006B495F" w:rsidRDefault="00E525EC" w:rsidP="006B495F">
      <w:pPr>
        <w:pStyle w:val="Heading2"/>
        <w:ind w:left="1710" w:hanging="720"/>
        <w:rPr>
          <w:b w:val="0"/>
          <w:bCs w:val="0"/>
        </w:rPr>
      </w:pPr>
      <w:r w:rsidRPr="006B495F">
        <w:rPr>
          <w:b w:val="0"/>
          <w:bCs w:val="0"/>
        </w:rPr>
        <w:t>2</w:t>
      </w:r>
      <w:r w:rsidR="003544B1" w:rsidRPr="006B495F">
        <w:rPr>
          <w:b w:val="0"/>
          <w:bCs w:val="0"/>
        </w:rPr>
        <w:t>.2.2</w:t>
      </w:r>
      <w:r w:rsidR="00535B4B" w:rsidRPr="006B495F">
        <w:rPr>
          <w:b w:val="0"/>
          <w:bCs w:val="0"/>
        </w:rPr>
        <w:t>.</w:t>
      </w:r>
      <w:r w:rsidR="006B495F" w:rsidRPr="006B495F">
        <w:rPr>
          <w:b w:val="0"/>
          <w:bCs w:val="0"/>
        </w:rPr>
        <w:tab/>
      </w:r>
      <w:r w:rsidR="003544B1" w:rsidRPr="006B495F">
        <w:rPr>
          <w:b w:val="0"/>
          <w:bCs w:val="0"/>
        </w:rPr>
        <w:t>Provide training on equitable hiring practices with selection and hiring committees.</w:t>
      </w:r>
    </w:p>
    <w:p w14:paraId="7B2A19F3" w14:textId="41E05153" w:rsidR="00033A16" w:rsidRPr="006B495F" w:rsidRDefault="00E525EC" w:rsidP="006B495F">
      <w:pPr>
        <w:pStyle w:val="Heading2"/>
        <w:ind w:left="1710" w:hanging="720"/>
        <w:rPr>
          <w:b w:val="0"/>
          <w:bCs w:val="0"/>
        </w:rPr>
      </w:pPr>
      <w:r w:rsidRPr="006B495F">
        <w:rPr>
          <w:b w:val="0"/>
          <w:bCs w:val="0"/>
        </w:rPr>
        <w:t>2</w:t>
      </w:r>
      <w:r w:rsidR="003544B1" w:rsidRPr="006B495F">
        <w:rPr>
          <w:b w:val="0"/>
          <w:bCs w:val="0"/>
        </w:rPr>
        <w:t>.2.3</w:t>
      </w:r>
      <w:r w:rsidR="00535B4B" w:rsidRPr="006B495F">
        <w:rPr>
          <w:b w:val="0"/>
          <w:bCs w:val="0"/>
        </w:rPr>
        <w:t>.</w:t>
      </w:r>
      <w:r w:rsidR="006B495F" w:rsidRPr="006B495F">
        <w:rPr>
          <w:b w:val="0"/>
          <w:bCs w:val="0"/>
        </w:rPr>
        <w:tab/>
      </w:r>
      <w:r w:rsidR="00033A16" w:rsidRPr="006B495F">
        <w:rPr>
          <w:b w:val="0"/>
          <w:bCs w:val="0"/>
        </w:rPr>
        <w:t>Recruit and retain diverse exceptional faculty and staff.</w:t>
      </w:r>
    </w:p>
    <w:p w14:paraId="3CBA5E3B" w14:textId="77777777" w:rsidR="00071761" w:rsidRDefault="00B51412" w:rsidP="00EC5C21">
      <w:pPr>
        <w:pStyle w:val="Heading1"/>
        <w:ind w:left="450"/>
      </w:pPr>
      <w:r>
        <w:t xml:space="preserve">Theme 3: </w:t>
      </w:r>
      <w:r w:rsidR="00591EF2">
        <w:t>Workforce Development</w:t>
      </w:r>
    </w:p>
    <w:p w14:paraId="537894EE" w14:textId="0C127FB8" w:rsidR="002004C0" w:rsidRDefault="002004C0" w:rsidP="00071761">
      <w:pPr>
        <w:pStyle w:val="Heading1"/>
        <w:spacing w:before="0"/>
        <w:ind w:left="450"/>
        <w:rPr>
          <w:sz w:val="24"/>
          <w:szCs w:val="24"/>
          <w:u w:val="none"/>
        </w:rPr>
      </w:pPr>
      <w:r w:rsidRPr="002004C0">
        <w:rPr>
          <w:sz w:val="24"/>
          <w:szCs w:val="24"/>
          <w:u w:val="none"/>
        </w:rPr>
        <w:t>Goal:</w:t>
      </w:r>
      <w:r>
        <w:rPr>
          <w:sz w:val="24"/>
          <w:szCs w:val="24"/>
          <w:u w:val="none"/>
        </w:rPr>
        <w:t xml:space="preserve"> Provide a skilled and knowledgeable workforce.</w:t>
      </w:r>
    </w:p>
    <w:p w14:paraId="61DC520A" w14:textId="77777777" w:rsidR="00E525EC" w:rsidRDefault="00E525EC" w:rsidP="00E525EC">
      <w:pPr>
        <w:pStyle w:val="Heading1"/>
        <w:spacing w:before="0"/>
        <w:ind w:left="460"/>
        <w:rPr>
          <w:sz w:val="24"/>
          <w:szCs w:val="24"/>
          <w:u w:val="none"/>
        </w:rPr>
      </w:pPr>
    </w:p>
    <w:p w14:paraId="5607B453" w14:textId="790B3DC9" w:rsidR="002004C0" w:rsidRPr="00E525EC" w:rsidRDefault="002004C0" w:rsidP="006B495F">
      <w:pPr>
        <w:pStyle w:val="Heading2"/>
        <w:ind w:left="900" w:hanging="450"/>
      </w:pPr>
      <w:r w:rsidRPr="00E525EC">
        <w:t>3.1</w:t>
      </w:r>
      <w:r w:rsidR="00EC5C21">
        <w:t>.</w:t>
      </w:r>
      <w:r w:rsidR="006B495F">
        <w:tab/>
      </w:r>
      <w:r w:rsidRPr="00E525EC">
        <w:t xml:space="preserve">Partnerships, Collaborations, and Outreach: Build relationships and collaboration </w:t>
      </w:r>
      <w:r w:rsidR="004E695B" w:rsidRPr="00E525EC">
        <w:t xml:space="preserve">   </w:t>
      </w:r>
      <w:r w:rsidR="006B495F">
        <w:t>o</w:t>
      </w:r>
      <w:r w:rsidRPr="00E525EC">
        <w:t xml:space="preserve">pportunities </w:t>
      </w:r>
      <w:r w:rsidR="004277C3" w:rsidRPr="00E525EC">
        <w:t xml:space="preserve">to provide seamless connections </w:t>
      </w:r>
      <w:r w:rsidR="009F563A" w:rsidRPr="00E525EC">
        <w:t>between</w:t>
      </w:r>
      <w:r w:rsidR="004277C3" w:rsidRPr="00E525EC">
        <w:t xml:space="preserve"> community college</w:t>
      </w:r>
      <w:r w:rsidR="009F563A" w:rsidRPr="00E525EC">
        <w:t>s</w:t>
      </w:r>
      <w:r w:rsidR="004277C3" w:rsidRPr="00E525EC">
        <w:t xml:space="preserve">, </w:t>
      </w:r>
      <w:r w:rsidR="009F563A" w:rsidRPr="00E525EC">
        <w:t>high schools</w:t>
      </w:r>
      <w:r w:rsidR="004277C3" w:rsidRPr="00E525EC">
        <w:t xml:space="preserve">, </w:t>
      </w:r>
      <w:r w:rsidR="006B495F">
        <w:t>u</w:t>
      </w:r>
      <w:r w:rsidR="004277C3" w:rsidRPr="00E525EC">
        <w:t xml:space="preserve">niversities, and </w:t>
      </w:r>
      <w:r w:rsidR="00691B44" w:rsidRPr="00E525EC">
        <w:t>employers</w:t>
      </w:r>
      <w:r w:rsidR="004277C3" w:rsidRPr="00E525EC">
        <w:t>.</w:t>
      </w:r>
    </w:p>
    <w:p w14:paraId="352291DE" w14:textId="391A748F" w:rsidR="006B495F" w:rsidRDefault="002004C0" w:rsidP="006B495F">
      <w:pPr>
        <w:pStyle w:val="Heading2"/>
        <w:ind w:left="1710" w:hanging="720"/>
        <w:rPr>
          <w:b w:val="0"/>
          <w:bCs w:val="0"/>
        </w:rPr>
      </w:pPr>
      <w:r w:rsidRPr="006B495F">
        <w:rPr>
          <w:b w:val="0"/>
          <w:bCs w:val="0"/>
        </w:rPr>
        <w:t>3.1.1</w:t>
      </w:r>
      <w:r w:rsidR="00535B4B" w:rsidRPr="006B495F">
        <w:rPr>
          <w:b w:val="0"/>
          <w:bCs w:val="0"/>
        </w:rPr>
        <w:t>.</w:t>
      </w:r>
      <w:r w:rsidR="006B495F">
        <w:rPr>
          <w:b w:val="0"/>
          <w:bCs w:val="0"/>
        </w:rPr>
        <w:tab/>
      </w:r>
      <w:r w:rsidRPr="006B495F">
        <w:rPr>
          <w:b w:val="0"/>
          <w:bCs w:val="0"/>
        </w:rPr>
        <w:t>Continue to build the relationship with University of Nevada, Reno as we converge our</w:t>
      </w:r>
      <w:r w:rsidR="00535B4B" w:rsidRPr="006B495F">
        <w:rPr>
          <w:b w:val="0"/>
          <w:bCs w:val="0"/>
        </w:rPr>
        <w:t xml:space="preserve"> </w:t>
      </w:r>
      <w:r w:rsidRPr="006B495F">
        <w:rPr>
          <w:b w:val="0"/>
          <w:bCs w:val="0"/>
        </w:rPr>
        <w:t>purpose, mission</w:t>
      </w:r>
      <w:r w:rsidR="003E60C5" w:rsidRPr="006B495F">
        <w:rPr>
          <w:b w:val="0"/>
          <w:bCs w:val="0"/>
        </w:rPr>
        <w:t>,</w:t>
      </w:r>
      <w:r w:rsidRPr="006B495F">
        <w:rPr>
          <w:b w:val="0"/>
          <w:bCs w:val="0"/>
        </w:rPr>
        <w:t xml:space="preserve"> and operations</w:t>
      </w:r>
      <w:r w:rsidR="008D2662" w:rsidRPr="006B495F">
        <w:rPr>
          <w:b w:val="0"/>
          <w:bCs w:val="0"/>
        </w:rPr>
        <w:t>.</w:t>
      </w:r>
    </w:p>
    <w:p w14:paraId="5E71A14F" w14:textId="46F67108" w:rsidR="006B495F" w:rsidRDefault="002004C0" w:rsidP="006B495F">
      <w:pPr>
        <w:pStyle w:val="Heading2"/>
        <w:ind w:left="1710" w:hanging="720"/>
        <w:rPr>
          <w:b w:val="0"/>
          <w:bCs w:val="0"/>
        </w:rPr>
      </w:pPr>
      <w:r w:rsidRPr="006B495F">
        <w:rPr>
          <w:b w:val="0"/>
          <w:bCs w:val="0"/>
        </w:rPr>
        <w:t>3.1.2</w:t>
      </w:r>
      <w:r w:rsidR="00535B4B" w:rsidRPr="006B495F">
        <w:rPr>
          <w:b w:val="0"/>
          <w:bCs w:val="0"/>
        </w:rPr>
        <w:t>.</w:t>
      </w:r>
      <w:r w:rsidR="006B495F">
        <w:rPr>
          <w:b w:val="0"/>
          <w:bCs w:val="0"/>
        </w:rPr>
        <w:tab/>
      </w:r>
      <w:r w:rsidR="008D2662" w:rsidRPr="006B495F">
        <w:rPr>
          <w:b w:val="0"/>
          <w:bCs w:val="0"/>
        </w:rPr>
        <w:t>Identify and engage</w:t>
      </w:r>
      <w:r w:rsidRPr="006B495F">
        <w:rPr>
          <w:b w:val="0"/>
          <w:bCs w:val="0"/>
        </w:rPr>
        <w:t xml:space="preserve"> </w:t>
      </w:r>
      <w:r w:rsidR="008D2662" w:rsidRPr="006B495F">
        <w:rPr>
          <w:b w:val="0"/>
          <w:bCs w:val="0"/>
        </w:rPr>
        <w:t>stakeholders through relevant sources of data</w:t>
      </w:r>
      <w:r w:rsidRPr="006B495F">
        <w:rPr>
          <w:b w:val="0"/>
          <w:bCs w:val="0"/>
        </w:rPr>
        <w:t xml:space="preserve"> to </w:t>
      </w:r>
      <w:r w:rsidR="00EE3F98" w:rsidRPr="006B495F">
        <w:rPr>
          <w:b w:val="0"/>
          <w:bCs w:val="0"/>
        </w:rPr>
        <w:t>align</w:t>
      </w:r>
      <w:r w:rsidRPr="006B495F">
        <w:rPr>
          <w:b w:val="0"/>
          <w:bCs w:val="0"/>
        </w:rPr>
        <w:t xml:space="preserve"> a GBC education for workforce needs</w:t>
      </w:r>
      <w:r w:rsidR="008D2662" w:rsidRPr="006B495F">
        <w:rPr>
          <w:b w:val="0"/>
          <w:bCs w:val="0"/>
        </w:rPr>
        <w:t xml:space="preserve"> and to create experiential learning opportunities</w:t>
      </w:r>
      <w:r w:rsidRPr="006B495F">
        <w:rPr>
          <w:b w:val="0"/>
          <w:bCs w:val="0"/>
        </w:rPr>
        <w:t>.</w:t>
      </w:r>
    </w:p>
    <w:p w14:paraId="71E6FDF4" w14:textId="775B2D00" w:rsidR="00BE0FD7" w:rsidRPr="006B495F" w:rsidRDefault="008D2662" w:rsidP="006B495F">
      <w:pPr>
        <w:pStyle w:val="Heading2"/>
        <w:ind w:left="1710" w:hanging="720"/>
        <w:rPr>
          <w:b w:val="0"/>
          <w:bCs w:val="0"/>
        </w:rPr>
      </w:pPr>
      <w:r w:rsidRPr="006B495F">
        <w:rPr>
          <w:b w:val="0"/>
          <w:bCs w:val="0"/>
        </w:rPr>
        <w:t>3.1.3</w:t>
      </w:r>
      <w:r w:rsidR="00535B4B" w:rsidRPr="006B495F">
        <w:rPr>
          <w:b w:val="0"/>
          <w:bCs w:val="0"/>
        </w:rPr>
        <w:t>.</w:t>
      </w:r>
      <w:r w:rsidR="006B495F">
        <w:rPr>
          <w:b w:val="0"/>
          <w:bCs w:val="0"/>
        </w:rPr>
        <w:tab/>
      </w:r>
      <w:r w:rsidRPr="006B495F">
        <w:rPr>
          <w:b w:val="0"/>
          <w:bCs w:val="0"/>
        </w:rPr>
        <w:t>Partner</w:t>
      </w:r>
      <w:r w:rsidR="00EE3F98" w:rsidRPr="006B495F">
        <w:rPr>
          <w:b w:val="0"/>
          <w:bCs w:val="0"/>
        </w:rPr>
        <w:t>ship</w:t>
      </w:r>
      <w:r w:rsidRPr="006B495F">
        <w:rPr>
          <w:b w:val="0"/>
          <w:bCs w:val="0"/>
        </w:rPr>
        <w:t xml:space="preserve"> with Nevada high schools and other workforce development entities to engage with employers and industry associations to identify workforce needs to collaboratively develop a workforce ready pipeline.</w:t>
      </w:r>
    </w:p>
    <w:p w14:paraId="26849CA0" w14:textId="754E3583" w:rsidR="008D2662" w:rsidRDefault="00B51412" w:rsidP="00EC5C21">
      <w:pPr>
        <w:pStyle w:val="Heading1"/>
        <w:ind w:left="450"/>
      </w:pPr>
      <w:bookmarkStart w:id="1" w:name="_Hlk98399634"/>
      <w:r>
        <w:t xml:space="preserve">Theme 4: </w:t>
      </w:r>
      <w:r w:rsidR="006B0383">
        <w:t>Community</w:t>
      </w:r>
      <w:r w:rsidR="00C905EF">
        <w:t xml:space="preserve"> (Continuing Education, Marketing, and Alumni)</w:t>
      </w:r>
    </w:p>
    <w:p w14:paraId="0BAA098E" w14:textId="56DD95FA" w:rsidR="00EE3F98" w:rsidRDefault="008D2662" w:rsidP="00071761">
      <w:pPr>
        <w:pStyle w:val="Heading1"/>
        <w:spacing w:before="0"/>
        <w:ind w:left="460"/>
        <w:rPr>
          <w:sz w:val="24"/>
          <w:szCs w:val="24"/>
          <w:u w:val="none"/>
        </w:rPr>
      </w:pPr>
      <w:r w:rsidRPr="008D2662">
        <w:rPr>
          <w:sz w:val="24"/>
          <w:szCs w:val="24"/>
          <w:u w:val="none"/>
        </w:rPr>
        <w:t xml:space="preserve">Goal: </w:t>
      </w:r>
      <w:r w:rsidR="006B0383">
        <w:rPr>
          <w:sz w:val="24"/>
          <w:szCs w:val="24"/>
          <w:u w:val="none"/>
        </w:rPr>
        <w:t>Lifelong Learning and Collaborations: Create lifelong learning opportunities and partnerships with the communities we serve.</w:t>
      </w:r>
      <w:r w:rsidR="00EE3F98">
        <w:rPr>
          <w:sz w:val="24"/>
          <w:szCs w:val="24"/>
          <w:u w:val="none"/>
        </w:rPr>
        <w:br/>
      </w:r>
    </w:p>
    <w:p w14:paraId="74B00FE0" w14:textId="50A796A2" w:rsidR="006B495F" w:rsidRDefault="003E38B6" w:rsidP="006B495F">
      <w:pPr>
        <w:pStyle w:val="Heading2"/>
        <w:ind w:left="900" w:hanging="450"/>
      </w:pPr>
      <w:r w:rsidRPr="00C905EF">
        <w:t>4.1</w:t>
      </w:r>
      <w:r w:rsidR="00EC5C21">
        <w:t>.</w:t>
      </w:r>
      <w:r w:rsidR="006B495F">
        <w:tab/>
      </w:r>
      <w:r w:rsidR="006B0383" w:rsidRPr="00C905EF">
        <w:t xml:space="preserve">Develop and promote </w:t>
      </w:r>
      <w:r w:rsidR="00184BE6" w:rsidRPr="00C905EF">
        <w:t>new continuing</w:t>
      </w:r>
      <w:r w:rsidR="006B0383" w:rsidRPr="00C905EF">
        <w:t xml:space="preserve"> </w:t>
      </w:r>
      <w:r w:rsidR="00184BE6" w:rsidRPr="00C905EF">
        <w:t>education</w:t>
      </w:r>
      <w:r w:rsidR="006B0383" w:rsidRPr="00C905EF">
        <w:t xml:space="preserve"> </w:t>
      </w:r>
      <w:r w:rsidR="00784346" w:rsidRPr="00C905EF">
        <w:t xml:space="preserve">and programming </w:t>
      </w:r>
      <w:r w:rsidR="00184BE6" w:rsidRPr="00C905EF">
        <w:t>opportunities for</w:t>
      </w:r>
      <w:r w:rsidR="006B495F">
        <w:t xml:space="preserve"> </w:t>
      </w:r>
      <w:r w:rsidR="00784346" w:rsidRPr="00C905EF">
        <w:t>community engagement.</w:t>
      </w:r>
    </w:p>
    <w:p w14:paraId="1B3680FA" w14:textId="761C9FD4" w:rsidR="001E3313" w:rsidRPr="006B495F" w:rsidRDefault="008A1E5C" w:rsidP="006B495F">
      <w:pPr>
        <w:pStyle w:val="Heading2"/>
        <w:ind w:left="1710" w:hanging="720"/>
        <w:rPr>
          <w:b w:val="0"/>
          <w:bCs w:val="0"/>
        </w:rPr>
      </w:pPr>
      <w:r w:rsidRPr="001E3313">
        <w:rPr>
          <w:b w:val="0"/>
          <w:bCs w:val="0"/>
        </w:rPr>
        <w:t>4.1</w:t>
      </w:r>
      <w:r w:rsidR="00CE2BC6" w:rsidRPr="001E3313">
        <w:rPr>
          <w:b w:val="0"/>
          <w:bCs w:val="0"/>
        </w:rPr>
        <w:t>.1</w:t>
      </w:r>
      <w:r w:rsidR="0033561B" w:rsidRPr="001E3313">
        <w:rPr>
          <w:b w:val="0"/>
          <w:bCs w:val="0"/>
        </w:rPr>
        <w:t>.</w:t>
      </w:r>
      <w:r w:rsidR="006B495F">
        <w:rPr>
          <w:b w:val="0"/>
          <w:bCs w:val="0"/>
        </w:rPr>
        <w:tab/>
      </w:r>
      <w:r w:rsidR="00C905EF" w:rsidRPr="001E3313">
        <w:rPr>
          <w:b w:val="0"/>
          <w:bCs w:val="0"/>
        </w:rPr>
        <w:t>Identify and define program offerings from target audiences and GBC service areas.</w:t>
      </w:r>
    </w:p>
    <w:p w14:paraId="09998BFD" w14:textId="432C8D2A" w:rsidR="00C905EF" w:rsidRPr="00C905EF" w:rsidRDefault="008A1E5C" w:rsidP="006B495F">
      <w:pPr>
        <w:pStyle w:val="Heading2"/>
        <w:ind w:left="1710" w:hanging="720"/>
        <w:rPr>
          <w:b w:val="0"/>
          <w:bCs w:val="0"/>
        </w:rPr>
      </w:pPr>
      <w:r w:rsidRPr="001E3313">
        <w:rPr>
          <w:b w:val="0"/>
          <w:bCs w:val="0"/>
        </w:rPr>
        <w:t>4.</w:t>
      </w:r>
      <w:r w:rsidR="00CE2BC6" w:rsidRPr="001E3313">
        <w:rPr>
          <w:b w:val="0"/>
          <w:bCs w:val="0"/>
        </w:rPr>
        <w:t>1</w:t>
      </w:r>
      <w:r w:rsidRPr="001E3313">
        <w:rPr>
          <w:b w:val="0"/>
          <w:bCs w:val="0"/>
        </w:rPr>
        <w:t>.2</w:t>
      </w:r>
      <w:r w:rsidR="0033561B" w:rsidRPr="001E3313">
        <w:rPr>
          <w:b w:val="0"/>
          <w:bCs w:val="0"/>
        </w:rPr>
        <w:t>.</w:t>
      </w:r>
      <w:r w:rsidR="006B495F">
        <w:rPr>
          <w:b w:val="0"/>
          <w:bCs w:val="0"/>
        </w:rPr>
        <w:tab/>
      </w:r>
      <w:r w:rsidR="006D3D8B" w:rsidRPr="001E3313">
        <w:rPr>
          <w:b w:val="0"/>
          <w:bCs w:val="0"/>
        </w:rPr>
        <w:t>Develop an alumni-relationship program to mentor students and increase connections within the communities.</w:t>
      </w:r>
    </w:p>
    <w:p w14:paraId="30346A7A" w14:textId="010F8BFC" w:rsidR="00C905EF" w:rsidRPr="00535B4B" w:rsidRDefault="00C905EF" w:rsidP="006B495F">
      <w:pPr>
        <w:pStyle w:val="Heading2"/>
        <w:ind w:left="900" w:hanging="450"/>
      </w:pPr>
      <w:r w:rsidRPr="00E525EC">
        <w:t>4.2</w:t>
      </w:r>
      <w:r w:rsidR="00EC5C21">
        <w:t>.</w:t>
      </w:r>
      <w:r w:rsidR="006B495F">
        <w:tab/>
      </w:r>
      <w:r w:rsidRPr="00E525EC">
        <w:t>Develop an alumni-relationship program to mentor students and increase connections within the communities.</w:t>
      </w:r>
    </w:p>
    <w:p w14:paraId="1814A95C" w14:textId="65268155" w:rsidR="00C905EF" w:rsidRDefault="00C905EF" w:rsidP="006B495F">
      <w:pPr>
        <w:pStyle w:val="Heading2"/>
        <w:ind w:left="900" w:hanging="450"/>
      </w:pPr>
      <w:r w:rsidRPr="00535B4B">
        <w:t>4.3</w:t>
      </w:r>
      <w:r w:rsidR="00EC5C21">
        <w:t>.</w:t>
      </w:r>
      <w:r w:rsidR="006B495F">
        <w:tab/>
      </w:r>
      <w:r w:rsidRPr="00535B4B">
        <w:t>Implement data-driven marketing strategies to increase and strengthen community outreach.</w:t>
      </w:r>
    </w:p>
    <w:p w14:paraId="113C8C4C" w14:textId="5ADF0118" w:rsidR="001D72EA" w:rsidRDefault="001D72EA" w:rsidP="006B495F">
      <w:pPr>
        <w:pStyle w:val="Heading2"/>
        <w:ind w:left="900" w:hanging="450"/>
      </w:pPr>
    </w:p>
    <w:p w14:paraId="3839EC7B" w14:textId="77777777" w:rsidR="001D72EA" w:rsidRPr="00535B4B" w:rsidRDefault="001D72EA" w:rsidP="006B495F">
      <w:pPr>
        <w:pStyle w:val="Heading2"/>
        <w:ind w:left="900" w:hanging="450"/>
      </w:pPr>
    </w:p>
    <w:p w14:paraId="1651C0F3" w14:textId="77777777" w:rsidR="001D72EA" w:rsidRDefault="001D72EA" w:rsidP="00EC5C21">
      <w:pPr>
        <w:pStyle w:val="Heading1"/>
        <w:ind w:left="450"/>
      </w:pPr>
    </w:p>
    <w:p w14:paraId="624C330F" w14:textId="213200B4" w:rsidR="00CF72E6" w:rsidRDefault="00B51412" w:rsidP="00EC5C21">
      <w:pPr>
        <w:pStyle w:val="Heading1"/>
        <w:ind w:left="450"/>
      </w:pPr>
      <w:r>
        <w:t xml:space="preserve">Theme 5: </w:t>
      </w:r>
      <w:r w:rsidR="00CF72E6">
        <w:t>Institutional Effectiveness</w:t>
      </w:r>
    </w:p>
    <w:p w14:paraId="283D8846" w14:textId="5CFB1EDC" w:rsidR="003544B1" w:rsidRDefault="006D3D8B" w:rsidP="00033A16">
      <w:pPr>
        <w:pStyle w:val="Heading1"/>
        <w:spacing w:before="0"/>
        <w:ind w:left="460"/>
        <w:rPr>
          <w:sz w:val="24"/>
          <w:szCs w:val="24"/>
          <w:u w:val="none"/>
        </w:rPr>
      </w:pPr>
      <w:r w:rsidRPr="00F83F97">
        <w:rPr>
          <w:sz w:val="24"/>
          <w:szCs w:val="24"/>
          <w:u w:val="none"/>
        </w:rPr>
        <w:t>Goal:</w:t>
      </w:r>
      <w:r w:rsidR="00F83F97">
        <w:rPr>
          <w:sz w:val="24"/>
          <w:szCs w:val="24"/>
          <w:u w:val="none"/>
        </w:rPr>
        <w:t xml:space="preserve"> </w:t>
      </w:r>
      <w:r w:rsidR="000D11AD">
        <w:rPr>
          <w:sz w:val="24"/>
          <w:szCs w:val="24"/>
          <w:u w:val="none"/>
        </w:rPr>
        <w:t xml:space="preserve">Institutional Effectiveness: </w:t>
      </w:r>
      <w:r w:rsidR="00014A8B">
        <w:rPr>
          <w:sz w:val="24"/>
          <w:szCs w:val="24"/>
          <w:u w:val="none"/>
        </w:rPr>
        <w:t xml:space="preserve">Demonstrate a continuous process to assess institutional </w:t>
      </w:r>
      <w:r w:rsidR="00821541">
        <w:rPr>
          <w:sz w:val="24"/>
          <w:szCs w:val="24"/>
          <w:u w:val="none"/>
        </w:rPr>
        <w:t>effectiveness</w:t>
      </w:r>
      <w:r w:rsidR="00464FAF">
        <w:rPr>
          <w:sz w:val="24"/>
          <w:szCs w:val="24"/>
          <w:u w:val="none"/>
        </w:rPr>
        <w:t>—</w:t>
      </w:r>
      <w:r w:rsidR="00821541">
        <w:rPr>
          <w:sz w:val="24"/>
          <w:szCs w:val="24"/>
          <w:u w:val="none"/>
        </w:rPr>
        <w:t>from course to program to institution</w:t>
      </w:r>
      <w:r w:rsidR="00464FAF">
        <w:rPr>
          <w:sz w:val="24"/>
          <w:szCs w:val="24"/>
          <w:u w:val="none"/>
        </w:rPr>
        <w:t>—</w:t>
      </w:r>
      <w:r w:rsidR="00821541">
        <w:rPr>
          <w:sz w:val="24"/>
          <w:szCs w:val="24"/>
          <w:u w:val="none"/>
        </w:rPr>
        <w:t xml:space="preserve">using disaggregated data to define mission fulfillment. </w:t>
      </w:r>
    </w:p>
    <w:p w14:paraId="2BCD0226" w14:textId="77777777" w:rsidR="00C905EF" w:rsidRDefault="00C905EF" w:rsidP="00033A16">
      <w:pPr>
        <w:pStyle w:val="Heading1"/>
        <w:spacing w:before="0"/>
        <w:ind w:left="460"/>
        <w:rPr>
          <w:sz w:val="24"/>
          <w:szCs w:val="24"/>
          <w:u w:val="none"/>
        </w:rPr>
      </w:pPr>
    </w:p>
    <w:p w14:paraId="7AC3CE2C" w14:textId="47819F7A" w:rsidR="00071761" w:rsidRDefault="00821541" w:rsidP="006B495F">
      <w:pPr>
        <w:pStyle w:val="Heading2"/>
        <w:ind w:left="900" w:hanging="450"/>
      </w:pPr>
      <w:r w:rsidRPr="00EC5C21">
        <w:t>5.1.</w:t>
      </w:r>
      <w:r w:rsidR="006B495F">
        <w:tab/>
      </w:r>
      <w:r w:rsidR="00464FAF" w:rsidRPr="00EC5C21">
        <w:t>D</w:t>
      </w:r>
      <w:r w:rsidRPr="00EC5C21">
        <w:t xml:space="preserve">evelop a </w:t>
      </w:r>
      <w:r w:rsidR="00464FAF" w:rsidRPr="00EC5C21">
        <w:t>continuous improvement</w:t>
      </w:r>
      <w:r w:rsidRPr="00EC5C21">
        <w:t xml:space="preserve"> loop that will </w:t>
      </w:r>
      <w:r w:rsidR="00464FAF" w:rsidRPr="00EC5C21">
        <w:t>empower</w:t>
      </w:r>
      <w:r w:rsidRPr="00EC5C21">
        <w:t xml:space="preserve"> the institution </w:t>
      </w:r>
      <w:r w:rsidR="00464FAF" w:rsidRPr="00EC5C21">
        <w:t>to make effective change</w:t>
      </w:r>
      <w:r w:rsidR="00BE0FD7" w:rsidRPr="00EC5C21">
        <w:t>.</w:t>
      </w:r>
    </w:p>
    <w:p w14:paraId="77D59481" w14:textId="3EEADA8F" w:rsidR="00071761" w:rsidRDefault="001366FB" w:rsidP="00071761">
      <w:pPr>
        <w:pStyle w:val="Heading2"/>
        <w:ind w:left="1710" w:hanging="720"/>
        <w:rPr>
          <w:b w:val="0"/>
          <w:bCs w:val="0"/>
        </w:rPr>
      </w:pPr>
      <w:r w:rsidRPr="00071761">
        <w:rPr>
          <w:b w:val="0"/>
          <w:bCs w:val="0"/>
        </w:rPr>
        <w:t>5.1.</w:t>
      </w:r>
      <w:r w:rsidR="008A1E5C" w:rsidRPr="00071761">
        <w:rPr>
          <w:b w:val="0"/>
          <w:bCs w:val="0"/>
        </w:rPr>
        <w:t>1</w:t>
      </w:r>
      <w:r w:rsidR="00071761" w:rsidRPr="00071761">
        <w:rPr>
          <w:b w:val="0"/>
          <w:bCs w:val="0"/>
        </w:rPr>
        <w:t>.</w:t>
      </w:r>
      <w:r w:rsidR="00071761">
        <w:rPr>
          <w:b w:val="0"/>
          <w:bCs w:val="0"/>
        </w:rPr>
        <w:tab/>
      </w:r>
      <w:r w:rsidR="00CE2BC6" w:rsidRPr="00071761">
        <w:rPr>
          <w:b w:val="0"/>
          <w:bCs w:val="0"/>
        </w:rPr>
        <w:t>Identify</w:t>
      </w:r>
      <w:r w:rsidRPr="00071761">
        <w:rPr>
          <w:b w:val="0"/>
          <w:bCs w:val="0"/>
        </w:rPr>
        <w:t xml:space="preserve"> GBC’s internal and external environments </w:t>
      </w:r>
      <w:r w:rsidR="00CE2BC6" w:rsidRPr="00071761">
        <w:rPr>
          <w:b w:val="0"/>
          <w:bCs w:val="0"/>
        </w:rPr>
        <w:t>for</w:t>
      </w:r>
      <w:r w:rsidRPr="00071761">
        <w:rPr>
          <w:b w:val="0"/>
          <w:bCs w:val="0"/>
        </w:rPr>
        <w:t xml:space="preserve"> current and emerging patterns,</w:t>
      </w:r>
      <w:r w:rsidR="00071761">
        <w:rPr>
          <w:b w:val="0"/>
          <w:bCs w:val="0"/>
        </w:rPr>
        <w:t xml:space="preserve"> </w:t>
      </w:r>
      <w:r w:rsidRPr="00071761">
        <w:rPr>
          <w:b w:val="0"/>
          <w:bCs w:val="0"/>
        </w:rPr>
        <w:t>trends</w:t>
      </w:r>
      <w:r w:rsidR="00A444A3" w:rsidRPr="00071761">
        <w:rPr>
          <w:b w:val="0"/>
          <w:bCs w:val="0"/>
        </w:rPr>
        <w:t>,</w:t>
      </w:r>
      <w:r w:rsidRPr="00071761">
        <w:rPr>
          <w:b w:val="0"/>
          <w:bCs w:val="0"/>
        </w:rPr>
        <w:t xml:space="preserve"> and expectations.</w:t>
      </w:r>
      <w:r w:rsidR="008A1E5C" w:rsidRPr="00071761">
        <w:rPr>
          <w:b w:val="0"/>
          <w:bCs w:val="0"/>
        </w:rPr>
        <w:t xml:space="preserve"> </w:t>
      </w:r>
    </w:p>
    <w:p w14:paraId="15584594" w14:textId="5963EFA9" w:rsidR="00BC626E" w:rsidRPr="001E3313" w:rsidRDefault="00071761" w:rsidP="001E3313">
      <w:pPr>
        <w:pStyle w:val="Heading2"/>
        <w:ind w:left="1710" w:hanging="720"/>
        <w:rPr>
          <w:b w:val="0"/>
          <w:bCs w:val="0"/>
        </w:rPr>
      </w:pPr>
      <w:r>
        <w:rPr>
          <w:b w:val="0"/>
          <w:bCs w:val="0"/>
        </w:rPr>
        <w:t>5.1.2.</w:t>
      </w:r>
      <w:r>
        <w:rPr>
          <w:b w:val="0"/>
          <w:bCs w:val="0"/>
        </w:rPr>
        <w:tab/>
      </w:r>
      <w:r w:rsidR="0012351F" w:rsidRPr="00071761">
        <w:rPr>
          <w:b w:val="0"/>
          <w:bCs w:val="0"/>
        </w:rPr>
        <w:t>Develop leading and lagging indicators to anticipate future needs.</w:t>
      </w:r>
    </w:p>
    <w:p w14:paraId="4CC30B6B" w14:textId="0B4C9671" w:rsidR="00BC626E" w:rsidRDefault="001366FB" w:rsidP="00071761">
      <w:pPr>
        <w:pStyle w:val="Heading2"/>
        <w:ind w:left="900" w:hanging="450"/>
      </w:pPr>
      <w:r w:rsidRPr="001366FB">
        <w:t>5.2.</w:t>
      </w:r>
      <w:r w:rsidR="006B495F">
        <w:tab/>
      </w:r>
      <w:r w:rsidRPr="001366FB">
        <w:t xml:space="preserve">Improve </w:t>
      </w:r>
      <w:r w:rsidR="00A444A3">
        <w:t xml:space="preserve">and inform </w:t>
      </w:r>
      <w:r w:rsidRPr="001366FB">
        <w:t>decision-making through increased access to comprehensive, timely, and quality data.</w:t>
      </w:r>
    </w:p>
    <w:p w14:paraId="091F4E8F" w14:textId="1B2F947D" w:rsidR="001E3313" w:rsidRDefault="001366FB" w:rsidP="001E3313">
      <w:pPr>
        <w:pStyle w:val="Heading2"/>
        <w:ind w:left="1710" w:hanging="720"/>
        <w:rPr>
          <w:b w:val="0"/>
          <w:bCs w:val="0"/>
        </w:rPr>
      </w:pPr>
      <w:r w:rsidRPr="001E3313">
        <w:rPr>
          <w:b w:val="0"/>
          <w:bCs w:val="0"/>
        </w:rPr>
        <w:t>5.2.</w:t>
      </w:r>
      <w:r w:rsidR="00D9488D" w:rsidRPr="001E3313">
        <w:rPr>
          <w:b w:val="0"/>
          <w:bCs w:val="0"/>
        </w:rPr>
        <w:t>1</w:t>
      </w:r>
      <w:r w:rsidRPr="001E3313">
        <w:rPr>
          <w:b w:val="0"/>
          <w:bCs w:val="0"/>
        </w:rPr>
        <w:t>.</w:t>
      </w:r>
      <w:r w:rsidR="001E3313">
        <w:rPr>
          <w:b w:val="0"/>
          <w:bCs w:val="0"/>
        </w:rPr>
        <w:tab/>
      </w:r>
      <w:r w:rsidR="000D11AD" w:rsidRPr="001E3313">
        <w:rPr>
          <w:b w:val="0"/>
          <w:bCs w:val="0"/>
        </w:rPr>
        <w:t>Implement the closing the loop process and annually review outcomes</w:t>
      </w:r>
      <w:r w:rsidR="00D9488D" w:rsidRPr="001E3313">
        <w:rPr>
          <w:b w:val="0"/>
          <w:bCs w:val="0"/>
        </w:rPr>
        <w:t xml:space="preserve"> and the NSHE</w:t>
      </w:r>
      <w:r w:rsidR="00BC626E" w:rsidRPr="001E3313">
        <w:rPr>
          <w:b w:val="0"/>
          <w:bCs w:val="0"/>
        </w:rPr>
        <w:t xml:space="preserve"> </w:t>
      </w:r>
      <w:r w:rsidR="00D9488D" w:rsidRPr="001E3313">
        <w:rPr>
          <w:b w:val="0"/>
          <w:bCs w:val="0"/>
        </w:rPr>
        <w:t>strategic plan metrics</w:t>
      </w:r>
      <w:r w:rsidR="000D11AD" w:rsidRPr="001E3313">
        <w:rPr>
          <w:b w:val="0"/>
          <w:bCs w:val="0"/>
        </w:rPr>
        <w:t xml:space="preserve"> for institutional effectiveness.</w:t>
      </w:r>
    </w:p>
    <w:p w14:paraId="7524AF18" w14:textId="001BA9B5" w:rsidR="00492518" w:rsidRPr="001E3313" w:rsidRDefault="00492518" w:rsidP="001E3313">
      <w:pPr>
        <w:pStyle w:val="Heading2"/>
        <w:ind w:left="1710" w:hanging="720"/>
        <w:rPr>
          <w:b w:val="0"/>
          <w:bCs w:val="0"/>
        </w:rPr>
      </w:pPr>
      <w:r w:rsidRPr="001E3313">
        <w:rPr>
          <w:b w:val="0"/>
          <w:bCs w:val="0"/>
        </w:rPr>
        <w:t>5.2.</w:t>
      </w:r>
      <w:r w:rsidR="00D9488D" w:rsidRPr="001E3313">
        <w:rPr>
          <w:b w:val="0"/>
          <w:bCs w:val="0"/>
        </w:rPr>
        <w:t>2</w:t>
      </w:r>
      <w:r w:rsidRPr="001E3313">
        <w:rPr>
          <w:b w:val="0"/>
          <w:bCs w:val="0"/>
        </w:rPr>
        <w:t>.</w:t>
      </w:r>
      <w:r w:rsidR="001E3313">
        <w:rPr>
          <w:b w:val="0"/>
          <w:bCs w:val="0"/>
        </w:rPr>
        <w:tab/>
      </w:r>
      <w:r w:rsidRPr="001E3313">
        <w:rPr>
          <w:b w:val="0"/>
          <w:bCs w:val="0"/>
        </w:rPr>
        <w:t xml:space="preserve">Analyze </w:t>
      </w:r>
      <w:r w:rsidR="002517C2" w:rsidRPr="001E3313">
        <w:rPr>
          <w:b w:val="0"/>
          <w:bCs w:val="0"/>
        </w:rPr>
        <w:t xml:space="preserve">and publish </w:t>
      </w:r>
      <w:r w:rsidRPr="001E3313">
        <w:rPr>
          <w:b w:val="0"/>
          <w:bCs w:val="0"/>
        </w:rPr>
        <w:t xml:space="preserve">disaggregated indicators </w:t>
      </w:r>
      <w:r w:rsidR="00A660B1" w:rsidRPr="001E3313">
        <w:rPr>
          <w:b w:val="0"/>
          <w:bCs w:val="0"/>
        </w:rPr>
        <w:t>of</w:t>
      </w:r>
      <w:r w:rsidRPr="001E3313">
        <w:rPr>
          <w:b w:val="0"/>
          <w:bCs w:val="0"/>
        </w:rPr>
        <w:t xml:space="preserve"> student achievement to implement</w:t>
      </w:r>
      <w:r w:rsidR="00BC626E" w:rsidRPr="001E3313">
        <w:rPr>
          <w:b w:val="0"/>
          <w:bCs w:val="0"/>
        </w:rPr>
        <w:t xml:space="preserve"> </w:t>
      </w:r>
      <w:r w:rsidRPr="001E3313">
        <w:rPr>
          <w:b w:val="0"/>
          <w:bCs w:val="0"/>
        </w:rPr>
        <w:t xml:space="preserve">strategies and </w:t>
      </w:r>
      <w:r w:rsidR="00A660B1" w:rsidRPr="001E3313">
        <w:rPr>
          <w:b w:val="0"/>
          <w:bCs w:val="0"/>
        </w:rPr>
        <w:t xml:space="preserve">deploy </w:t>
      </w:r>
      <w:r w:rsidRPr="001E3313">
        <w:rPr>
          <w:b w:val="0"/>
          <w:bCs w:val="0"/>
        </w:rPr>
        <w:t xml:space="preserve">resources </w:t>
      </w:r>
      <w:r w:rsidR="00A660B1" w:rsidRPr="001E3313">
        <w:rPr>
          <w:b w:val="0"/>
          <w:bCs w:val="0"/>
        </w:rPr>
        <w:t>for</w:t>
      </w:r>
      <w:r w:rsidRPr="001E3313">
        <w:rPr>
          <w:b w:val="0"/>
          <w:bCs w:val="0"/>
        </w:rPr>
        <w:t xml:space="preserve"> mitigat</w:t>
      </w:r>
      <w:r w:rsidR="00A660B1" w:rsidRPr="001E3313">
        <w:rPr>
          <w:b w:val="0"/>
          <w:bCs w:val="0"/>
        </w:rPr>
        <w:t>ion of</w:t>
      </w:r>
      <w:r w:rsidRPr="001E3313">
        <w:rPr>
          <w:b w:val="0"/>
          <w:bCs w:val="0"/>
        </w:rPr>
        <w:t xml:space="preserve"> perceived gaps in equity</w:t>
      </w:r>
      <w:r w:rsidR="00C90FA4" w:rsidRPr="001E3313">
        <w:rPr>
          <w:b w:val="0"/>
          <w:bCs w:val="0"/>
        </w:rPr>
        <w:t xml:space="preserve"> and success</w:t>
      </w:r>
      <w:r w:rsidRPr="001E3313">
        <w:rPr>
          <w:b w:val="0"/>
          <w:bCs w:val="0"/>
        </w:rPr>
        <w:t xml:space="preserve">. </w:t>
      </w:r>
    </w:p>
    <w:bookmarkEnd w:id="1"/>
    <w:p w14:paraId="12C24965" w14:textId="5733F084" w:rsidR="00591EF2" w:rsidRDefault="00B51412" w:rsidP="00EC5C21">
      <w:pPr>
        <w:pStyle w:val="Heading1"/>
        <w:ind w:left="450"/>
        <w:rPr>
          <w:u w:val="none"/>
        </w:rPr>
      </w:pPr>
      <w:r>
        <w:t xml:space="preserve">Theme 6: </w:t>
      </w:r>
      <w:r w:rsidR="00591EF2">
        <w:t>Resources</w:t>
      </w:r>
    </w:p>
    <w:p w14:paraId="50E89DE3" w14:textId="1953284F" w:rsidR="0012351F" w:rsidRPr="00BC626E" w:rsidRDefault="000D11AD" w:rsidP="00EC5C21">
      <w:pPr>
        <w:pStyle w:val="Heading2"/>
        <w:ind w:left="0"/>
        <w:rPr>
          <w:shd w:val="clear" w:color="auto" w:fill="FFFFFF"/>
        </w:rPr>
      </w:pPr>
      <w:r w:rsidRPr="00033A16">
        <w:t xml:space="preserve">         Goal: Resources: </w:t>
      </w:r>
      <w:r w:rsidR="0012351F" w:rsidRPr="00033A16">
        <w:rPr>
          <w:shd w:val="clear" w:color="auto" w:fill="FFFFFF"/>
        </w:rPr>
        <w:t xml:space="preserve">Secure and sustain the resources necessary to maximize the College’s </w:t>
      </w:r>
    </w:p>
    <w:p w14:paraId="06C325C2" w14:textId="0C8C9051" w:rsidR="0012351F" w:rsidRPr="00033A16" w:rsidRDefault="0012351F" w:rsidP="00EC5C21">
      <w:pPr>
        <w:pStyle w:val="Heading2"/>
        <w:ind w:left="0"/>
      </w:pPr>
      <w:r w:rsidRPr="00BC626E">
        <w:rPr>
          <w:shd w:val="clear" w:color="auto" w:fill="FFFFFF"/>
        </w:rPr>
        <w:t xml:space="preserve">         </w:t>
      </w:r>
      <w:r w:rsidRPr="00033A16">
        <w:rPr>
          <w:shd w:val="clear" w:color="auto" w:fill="FFFFFF"/>
        </w:rPr>
        <w:t>capacity for excellence.</w:t>
      </w:r>
      <w:r w:rsidR="000D11AD" w:rsidRPr="00033A16">
        <w:t xml:space="preserve">         </w:t>
      </w:r>
    </w:p>
    <w:p w14:paraId="5720056C" w14:textId="77777777" w:rsidR="0012351F" w:rsidRPr="00033A16" w:rsidRDefault="0012351F" w:rsidP="000D11AD">
      <w:pPr>
        <w:tabs>
          <w:tab w:val="left" w:pos="1540"/>
          <w:tab w:val="left" w:pos="1541"/>
        </w:tabs>
        <w:ind w:right="362"/>
        <w:rPr>
          <w:b/>
          <w:bCs/>
          <w:sz w:val="24"/>
          <w:szCs w:val="24"/>
        </w:rPr>
      </w:pPr>
    </w:p>
    <w:p w14:paraId="17D4F294" w14:textId="05E2ED51" w:rsidR="0012351F" w:rsidRPr="00033A16" w:rsidRDefault="000D11AD" w:rsidP="006B495F">
      <w:pPr>
        <w:pStyle w:val="Heading2"/>
        <w:ind w:left="900" w:hanging="450"/>
      </w:pPr>
      <w:r w:rsidRPr="00033A16">
        <w:t>6.1.</w:t>
      </w:r>
      <w:r w:rsidR="006B495F">
        <w:tab/>
      </w:r>
      <w:r w:rsidR="0012351F" w:rsidRPr="006B495F">
        <w:t>Evaluate and improve available resources annually.</w:t>
      </w:r>
    </w:p>
    <w:p w14:paraId="10B6E28B" w14:textId="1D2CC238" w:rsidR="00AD0BA5" w:rsidRPr="001E3313" w:rsidRDefault="0012351F" w:rsidP="001E3313">
      <w:pPr>
        <w:pStyle w:val="Heading2"/>
        <w:ind w:left="1710" w:hanging="720"/>
        <w:rPr>
          <w:b w:val="0"/>
          <w:bCs w:val="0"/>
        </w:rPr>
      </w:pPr>
      <w:r w:rsidRPr="001E3313">
        <w:rPr>
          <w:b w:val="0"/>
          <w:bCs w:val="0"/>
        </w:rPr>
        <w:t>6.1.1.</w:t>
      </w:r>
      <w:r w:rsidR="001E3313" w:rsidRPr="001E3313">
        <w:rPr>
          <w:b w:val="0"/>
          <w:bCs w:val="0"/>
        </w:rPr>
        <w:tab/>
      </w:r>
      <w:r w:rsidR="003F3C10" w:rsidRPr="001E3313">
        <w:rPr>
          <w:b w:val="0"/>
          <w:bCs w:val="0"/>
        </w:rPr>
        <w:t>Use data and funding as a guide to utilize resources to meet the needs of GBC students</w:t>
      </w:r>
      <w:r w:rsidR="00993C07" w:rsidRPr="001E3313">
        <w:rPr>
          <w:b w:val="0"/>
          <w:bCs w:val="0"/>
        </w:rPr>
        <w:t xml:space="preserve"> and </w:t>
      </w:r>
      <w:r w:rsidR="001E3313" w:rsidRPr="001E3313">
        <w:rPr>
          <w:b w:val="0"/>
          <w:bCs w:val="0"/>
        </w:rPr>
        <w:t>i</w:t>
      </w:r>
      <w:r w:rsidR="00993C07" w:rsidRPr="001E3313">
        <w:rPr>
          <w:b w:val="0"/>
          <w:bCs w:val="0"/>
        </w:rPr>
        <w:t>nstitution</w:t>
      </w:r>
      <w:r w:rsidR="003F3C10" w:rsidRPr="001E3313">
        <w:rPr>
          <w:b w:val="0"/>
          <w:bCs w:val="0"/>
        </w:rPr>
        <w:t xml:space="preserve">. </w:t>
      </w:r>
    </w:p>
    <w:p w14:paraId="36623685" w14:textId="44884FAF" w:rsidR="00AD0BA5" w:rsidRPr="001E3313" w:rsidRDefault="00AD0BA5" w:rsidP="001E3313">
      <w:pPr>
        <w:pStyle w:val="Heading2"/>
        <w:ind w:left="1710" w:hanging="720"/>
        <w:rPr>
          <w:b w:val="0"/>
          <w:bCs w:val="0"/>
        </w:rPr>
      </w:pPr>
      <w:r w:rsidRPr="001E3313">
        <w:rPr>
          <w:b w:val="0"/>
          <w:bCs w:val="0"/>
        </w:rPr>
        <w:t>6.1.2</w:t>
      </w:r>
      <w:r w:rsidR="00EC5C21" w:rsidRPr="001E3313">
        <w:rPr>
          <w:b w:val="0"/>
          <w:bCs w:val="0"/>
        </w:rPr>
        <w:t>.</w:t>
      </w:r>
      <w:r w:rsidR="001E3313" w:rsidRPr="001E3313">
        <w:rPr>
          <w:b w:val="0"/>
          <w:bCs w:val="0"/>
        </w:rPr>
        <w:tab/>
      </w:r>
      <w:r w:rsidRPr="001E3313">
        <w:rPr>
          <w:b w:val="0"/>
          <w:bCs w:val="0"/>
        </w:rPr>
        <w:t>Assess current technology trends that lead to continuous improvement.</w:t>
      </w:r>
    </w:p>
    <w:p w14:paraId="54214D22" w14:textId="3C65B99A" w:rsidR="00AD0BA5" w:rsidRPr="001E3313" w:rsidRDefault="00AD0BA5" w:rsidP="001E3313">
      <w:pPr>
        <w:pStyle w:val="Heading2"/>
        <w:ind w:left="1710" w:hanging="720"/>
        <w:rPr>
          <w:b w:val="0"/>
          <w:bCs w:val="0"/>
        </w:rPr>
      </w:pPr>
      <w:r w:rsidRPr="001E3313">
        <w:rPr>
          <w:b w:val="0"/>
          <w:bCs w:val="0"/>
        </w:rPr>
        <w:t>6.1.3</w:t>
      </w:r>
      <w:r w:rsidR="00EC5C21" w:rsidRPr="001E3313">
        <w:rPr>
          <w:b w:val="0"/>
          <w:bCs w:val="0"/>
        </w:rPr>
        <w:t>.</w:t>
      </w:r>
      <w:r w:rsidR="001E3313" w:rsidRPr="001E3313">
        <w:rPr>
          <w:b w:val="0"/>
          <w:bCs w:val="0"/>
        </w:rPr>
        <w:tab/>
      </w:r>
      <w:r w:rsidRPr="001E3313">
        <w:rPr>
          <w:b w:val="0"/>
          <w:bCs w:val="0"/>
        </w:rPr>
        <w:t>Enhance transparency and usefulness of the budget process.</w:t>
      </w:r>
    </w:p>
    <w:p w14:paraId="02864689" w14:textId="69EE07E0" w:rsidR="00AD0BA5" w:rsidRPr="00033A16" w:rsidRDefault="00AD0BA5" w:rsidP="001D72EA">
      <w:pPr>
        <w:pStyle w:val="Heading2"/>
        <w:ind w:left="1710" w:hanging="720"/>
        <w:rPr>
          <w:rFonts w:eastAsia="Times New Roman"/>
          <w:color w:val="222222"/>
        </w:rPr>
      </w:pPr>
      <w:r w:rsidRPr="001E3313">
        <w:rPr>
          <w:b w:val="0"/>
          <w:bCs w:val="0"/>
        </w:rPr>
        <w:t>6.1.4</w:t>
      </w:r>
      <w:r w:rsidR="00EC5C21" w:rsidRPr="001E3313">
        <w:rPr>
          <w:b w:val="0"/>
          <w:bCs w:val="0"/>
        </w:rPr>
        <w:t>.</w:t>
      </w:r>
      <w:r w:rsidR="001E3313" w:rsidRPr="001E3313">
        <w:rPr>
          <w:b w:val="0"/>
          <w:bCs w:val="0"/>
        </w:rPr>
        <w:tab/>
      </w:r>
      <w:r w:rsidRPr="001E3313">
        <w:rPr>
          <w:b w:val="0"/>
          <w:bCs w:val="0"/>
        </w:rPr>
        <w:t>Develop a diverse revenue stream to maximize success and support our long-term growth.     </w:t>
      </w:r>
      <w:r w:rsidRPr="00033A16">
        <w:rPr>
          <w:rFonts w:eastAsia="Times New Roman"/>
          <w:color w:val="222222"/>
        </w:rPr>
        <w:t>         </w:t>
      </w:r>
    </w:p>
    <w:p w14:paraId="3929AB57" w14:textId="7EABF52C" w:rsidR="00C833A1" w:rsidRPr="0033561B" w:rsidRDefault="00AD0BA5" w:rsidP="0033561B">
      <w:pPr>
        <w:pStyle w:val="Heading2"/>
        <w:ind w:left="900" w:hanging="450"/>
      </w:pPr>
      <w:r w:rsidRPr="0033561B">
        <w:t>6.2.</w:t>
      </w:r>
      <w:r w:rsidR="006B495F">
        <w:tab/>
      </w:r>
      <w:r w:rsidRPr="0033561B">
        <w:t>Promote a culture of professional development and the sustainable balance of mental,</w:t>
      </w:r>
      <w:r w:rsidR="00BC626E" w:rsidRPr="0033561B">
        <w:t xml:space="preserve"> </w:t>
      </w:r>
      <w:r w:rsidR="006B495F">
        <w:t>p</w:t>
      </w:r>
      <w:r w:rsidRPr="0033561B">
        <w:t>hysical and emotional wellness</w:t>
      </w:r>
      <w:r w:rsidR="00033A16" w:rsidRPr="0033561B">
        <w:t>.</w:t>
      </w:r>
    </w:p>
    <w:p w14:paraId="17C5574B" w14:textId="09F41066" w:rsidR="0033561B" w:rsidRPr="000747B7" w:rsidRDefault="001E3313" w:rsidP="001E3313">
      <w:pPr>
        <w:pStyle w:val="Heading2"/>
        <w:ind w:left="900" w:hanging="450"/>
      </w:pPr>
      <w:r>
        <w:tab/>
      </w:r>
    </w:p>
    <w:sectPr w:rsidR="0033561B" w:rsidRPr="000747B7">
      <w:headerReference w:type="default" r:id="rId8"/>
      <w:footerReference w:type="default" r:id="rId9"/>
      <w:pgSz w:w="12240" w:h="15840"/>
      <w:pgMar w:top="1600" w:right="960" w:bottom="1200" w:left="980" w:header="336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A5A77" w14:textId="77777777" w:rsidR="00340D5D" w:rsidRDefault="00340D5D">
      <w:r>
        <w:separator/>
      </w:r>
    </w:p>
  </w:endnote>
  <w:endnote w:type="continuationSeparator" w:id="0">
    <w:p w14:paraId="68A397C5" w14:textId="77777777" w:rsidR="00340D5D" w:rsidRDefault="0034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FC65" w14:textId="752120D9" w:rsidR="00E572DB" w:rsidRDefault="00E572DB">
    <w:pPr>
      <w:pStyle w:val="Footer"/>
    </w:pPr>
    <w:r>
      <w:t>Pending final review</w:t>
    </w:r>
  </w:p>
  <w:p w14:paraId="77666FE8" w14:textId="21BA7CEB" w:rsidR="00A90678" w:rsidRDefault="00A90678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FF06D" w14:textId="77777777" w:rsidR="00340D5D" w:rsidRDefault="00340D5D">
      <w:r>
        <w:separator/>
      </w:r>
    </w:p>
  </w:footnote>
  <w:footnote w:type="continuationSeparator" w:id="0">
    <w:p w14:paraId="0D055DAE" w14:textId="77777777" w:rsidR="00340D5D" w:rsidRDefault="00340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4CED" w14:textId="4E51B863" w:rsidR="000747B7" w:rsidRDefault="00340D5D" w:rsidP="000747B7">
    <w:pPr>
      <w:spacing w:before="139"/>
      <w:ind w:left="1954" w:right="1" w:hanging="1935"/>
      <w:rPr>
        <w:b/>
        <w:sz w:val="32"/>
      </w:rPr>
    </w:pPr>
    <w:sdt>
      <w:sdtPr>
        <w:rPr>
          <w:sz w:val="20"/>
        </w:rPr>
        <w:id w:val="-754281898"/>
        <w:docPartObj>
          <w:docPartGallery w:val="Watermarks"/>
          <w:docPartUnique/>
        </w:docPartObj>
      </w:sdtPr>
      <w:sdtEndPr/>
      <w:sdtContent>
        <w:r>
          <w:rPr>
            <w:noProof/>
            <w:sz w:val="20"/>
          </w:rPr>
          <w:pict w14:anchorId="07FCE13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747B7">
      <w:rPr>
        <w:noProof/>
      </w:rPr>
      <w:drawing>
        <wp:inline distT="0" distB="0" distL="0" distR="0" wp14:anchorId="71FBBF1E" wp14:editId="3AB4818C">
          <wp:extent cx="1225807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492" cy="842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47B7">
      <w:rPr>
        <w:sz w:val="20"/>
      </w:rPr>
      <w:t xml:space="preserve">                                 </w:t>
    </w:r>
    <w:r w:rsidR="000747B7">
      <w:rPr>
        <w:b/>
        <w:sz w:val="32"/>
      </w:rPr>
      <w:t xml:space="preserve"> Strategic Plan Goals, Objectives, Strategies</w:t>
    </w:r>
    <w:r w:rsidR="000747B7">
      <w:rPr>
        <w:b/>
        <w:spacing w:val="-70"/>
        <w:sz w:val="32"/>
      </w:rPr>
      <w:t xml:space="preserve"> </w:t>
    </w:r>
    <w:r w:rsidR="000747B7">
      <w:rPr>
        <w:b/>
        <w:sz w:val="32"/>
      </w:rPr>
      <w:t xml:space="preserve"> </w:t>
    </w:r>
  </w:p>
  <w:p w14:paraId="4355BED1" w14:textId="02BA2733" w:rsidR="00A90678" w:rsidRDefault="00A90678">
    <w:pPr>
      <w:pStyle w:val="BodyText"/>
      <w:spacing w:line="14" w:lineRule="auto"/>
      <w:ind w:left="0"/>
      <w:rPr>
        <w:sz w:val="20"/>
      </w:rPr>
    </w:pPr>
  </w:p>
  <w:p w14:paraId="154D584C" w14:textId="77777777" w:rsidR="000747B7" w:rsidRDefault="000747B7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23D5"/>
    <w:multiLevelType w:val="multilevel"/>
    <w:tmpl w:val="960A88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3EC066C"/>
    <w:multiLevelType w:val="multilevel"/>
    <w:tmpl w:val="20025A86"/>
    <w:lvl w:ilvl="0">
      <w:start w:val="3"/>
      <w:numFmt w:val="decimal"/>
      <w:lvlText w:val="%1"/>
      <w:lvlJc w:val="left"/>
      <w:pPr>
        <w:ind w:left="911" w:hanging="45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11" w:hanging="45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40" w:hanging="62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486" w:hanging="62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60" w:hanging="62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33" w:hanging="62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06" w:hanging="62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80" w:hanging="62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3" w:hanging="629"/>
      </w:pPr>
      <w:rPr>
        <w:rFonts w:hint="default"/>
        <w:lang w:val="en-US" w:eastAsia="en-US" w:bidi="ar-SA"/>
      </w:rPr>
    </w:lvl>
  </w:abstractNum>
  <w:abstractNum w:abstractNumId="2" w15:restartNumberingAfterBreak="0">
    <w:nsid w:val="1C094A0C"/>
    <w:multiLevelType w:val="multilevel"/>
    <w:tmpl w:val="05BEC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2972D6"/>
    <w:multiLevelType w:val="multilevel"/>
    <w:tmpl w:val="761A4D6C"/>
    <w:lvl w:ilvl="0">
      <w:start w:val="1"/>
      <w:numFmt w:val="decimal"/>
      <w:lvlText w:val="%1."/>
      <w:lvlJc w:val="left"/>
      <w:pPr>
        <w:ind w:left="460" w:hanging="361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02" w:hanging="43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619" w:hanging="62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635" w:hanging="62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30" w:hanging="62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25" w:hanging="62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20" w:hanging="62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15" w:hanging="62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10" w:hanging="629"/>
      </w:pPr>
      <w:rPr>
        <w:rFonts w:hint="default"/>
        <w:lang w:val="en-US" w:eastAsia="en-US" w:bidi="ar-SA"/>
      </w:rPr>
    </w:lvl>
  </w:abstractNum>
  <w:abstractNum w:abstractNumId="4" w15:restartNumberingAfterBreak="0">
    <w:nsid w:val="5FC01820"/>
    <w:multiLevelType w:val="multilevel"/>
    <w:tmpl w:val="8CDE86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5" w15:restartNumberingAfterBreak="0">
    <w:nsid w:val="61070DB7"/>
    <w:multiLevelType w:val="multilevel"/>
    <w:tmpl w:val="B3043192"/>
    <w:lvl w:ilvl="0">
      <w:start w:val="3"/>
      <w:numFmt w:val="decimal"/>
      <w:lvlText w:val="%1"/>
      <w:lvlJc w:val="left"/>
      <w:pPr>
        <w:ind w:left="1540" w:hanging="629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540" w:hanging="629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40" w:hanging="62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68" w:hanging="62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44" w:hanging="62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0" w:hanging="62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96" w:hanging="62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2" w:hanging="62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48" w:hanging="629"/>
      </w:pPr>
      <w:rPr>
        <w:rFonts w:hint="default"/>
        <w:lang w:val="en-US" w:eastAsia="en-US" w:bidi="ar-SA"/>
      </w:rPr>
    </w:lvl>
  </w:abstractNum>
  <w:abstractNum w:abstractNumId="6" w15:restartNumberingAfterBreak="0">
    <w:nsid w:val="61E969D8"/>
    <w:multiLevelType w:val="multilevel"/>
    <w:tmpl w:val="BE5C5E06"/>
    <w:lvl w:ilvl="0">
      <w:start w:val="3"/>
      <w:numFmt w:val="decimal"/>
      <w:lvlText w:val="%1"/>
      <w:lvlJc w:val="left"/>
      <w:pPr>
        <w:ind w:left="1540" w:hanging="629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540" w:hanging="629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40" w:hanging="62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68" w:hanging="62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44" w:hanging="62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0" w:hanging="62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96" w:hanging="62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2" w:hanging="62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48" w:hanging="629"/>
      </w:pPr>
      <w:rPr>
        <w:rFonts w:hint="default"/>
        <w:lang w:val="en-US" w:eastAsia="en-US" w:bidi="ar-SA"/>
      </w:rPr>
    </w:lvl>
  </w:abstractNum>
  <w:abstractNum w:abstractNumId="7" w15:restartNumberingAfterBreak="0">
    <w:nsid w:val="658149DE"/>
    <w:multiLevelType w:val="multilevel"/>
    <w:tmpl w:val="16422F02"/>
    <w:lvl w:ilvl="0">
      <w:start w:val="4"/>
      <w:numFmt w:val="decimal"/>
      <w:lvlText w:val="%1"/>
      <w:lvlJc w:val="left"/>
      <w:pPr>
        <w:ind w:left="820" w:hanging="360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82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4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48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6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3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0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8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3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658D1AE7"/>
    <w:multiLevelType w:val="multilevel"/>
    <w:tmpl w:val="9CFCEB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800"/>
      </w:pPr>
      <w:rPr>
        <w:rFonts w:hint="default"/>
      </w:rPr>
    </w:lvl>
  </w:abstractNum>
  <w:abstractNum w:abstractNumId="9" w15:restartNumberingAfterBreak="0">
    <w:nsid w:val="6AC26A8E"/>
    <w:multiLevelType w:val="multilevel"/>
    <w:tmpl w:val="1C16D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74CB5A59"/>
    <w:multiLevelType w:val="multilevel"/>
    <w:tmpl w:val="84762A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78"/>
    <w:rsid w:val="00014A8B"/>
    <w:rsid w:val="00033A16"/>
    <w:rsid w:val="00071761"/>
    <w:rsid w:val="000747B7"/>
    <w:rsid w:val="00074E36"/>
    <w:rsid w:val="000A0203"/>
    <w:rsid w:val="000D11AD"/>
    <w:rsid w:val="000D6DC1"/>
    <w:rsid w:val="000E494C"/>
    <w:rsid w:val="0010268B"/>
    <w:rsid w:val="0012351F"/>
    <w:rsid w:val="001366FB"/>
    <w:rsid w:val="00184BE6"/>
    <w:rsid w:val="001872B8"/>
    <w:rsid w:val="001D72EA"/>
    <w:rsid w:val="001E3313"/>
    <w:rsid w:val="002004C0"/>
    <w:rsid w:val="0023629E"/>
    <w:rsid w:val="002517C2"/>
    <w:rsid w:val="002851DB"/>
    <w:rsid w:val="00313305"/>
    <w:rsid w:val="00325AFB"/>
    <w:rsid w:val="00333EE6"/>
    <w:rsid w:val="0033561B"/>
    <w:rsid w:val="00340D5D"/>
    <w:rsid w:val="003544B1"/>
    <w:rsid w:val="003E03AB"/>
    <w:rsid w:val="003E38B6"/>
    <w:rsid w:val="003E60C5"/>
    <w:rsid w:val="003F11C8"/>
    <w:rsid w:val="003F3C10"/>
    <w:rsid w:val="004277C3"/>
    <w:rsid w:val="00445EBB"/>
    <w:rsid w:val="004461F4"/>
    <w:rsid w:val="00464FAF"/>
    <w:rsid w:val="00475C3A"/>
    <w:rsid w:val="00485212"/>
    <w:rsid w:val="00492518"/>
    <w:rsid w:val="004D3DB7"/>
    <w:rsid w:val="004E695B"/>
    <w:rsid w:val="004F1EF0"/>
    <w:rsid w:val="004F3293"/>
    <w:rsid w:val="00524C4B"/>
    <w:rsid w:val="00535B4B"/>
    <w:rsid w:val="00551B11"/>
    <w:rsid w:val="00591EF2"/>
    <w:rsid w:val="005C66B2"/>
    <w:rsid w:val="005D34D3"/>
    <w:rsid w:val="006172AF"/>
    <w:rsid w:val="006778F0"/>
    <w:rsid w:val="00691B44"/>
    <w:rsid w:val="006B0383"/>
    <w:rsid w:val="006B2811"/>
    <w:rsid w:val="006B495F"/>
    <w:rsid w:val="006D3D8B"/>
    <w:rsid w:val="00784346"/>
    <w:rsid w:val="00791D92"/>
    <w:rsid w:val="007C2229"/>
    <w:rsid w:val="00804D2E"/>
    <w:rsid w:val="00821541"/>
    <w:rsid w:val="00883C3C"/>
    <w:rsid w:val="008A1E5C"/>
    <w:rsid w:val="008D2662"/>
    <w:rsid w:val="008E25B6"/>
    <w:rsid w:val="009401CA"/>
    <w:rsid w:val="0094491C"/>
    <w:rsid w:val="00955615"/>
    <w:rsid w:val="009849E6"/>
    <w:rsid w:val="009862E0"/>
    <w:rsid w:val="00993C07"/>
    <w:rsid w:val="00996221"/>
    <w:rsid w:val="009A4FE8"/>
    <w:rsid w:val="009C0B97"/>
    <w:rsid w:val="009C5959"/>
    <w:rsid w:val="009E6548"/>
    <w:rsid w:val="009F563A"/>
    <w:rsid w:val="00A267E0"/>
    <w:rsid w:val="00A444A3"/>
    <w:rsid w:val="00A557F5"/>
    <w:rsid w:val="00A660B1"/>
    <w:rsid w:val="00A90678"/>
    <w:rsid w:val="00AC3E2A"/>
    <w:rsid w:val="00AD0BA5"/>
    <w:rsid w:val="00AF4FA8"/>
    <w:rsid w:val="00B1735B"/>
    <w:rsid w:val="00B44DBE"/>
    <w:rsid w:val="00B51412"/>
    <w:rsid w:val="00BA483E"/>
    <w:rsid w:val="00BC0031"/>
    <w:rsid w:val="00BC626E"/>
    <w:rsid w:val="00BE0FD7"/>
    <w:rsid w:val="00C009BD"/>
    <w:rsid w:val="00C4787F"/>
    <w:rsid w:val="00C54F5A"/>
    <w:rsid w:val="00C833A1"/>
    <w:rsid w:val="00C834CB"/>
    <w:rsid w:val="00C905EF"/>
    <w:rsid w:val="00C90FA4"/>
    <w:rsid w:val="00CE2BC6"/>
    <w:rsid w:val="00CF5E0D"/>
    <w:rsid w:val="00CF72E6"/>
    <w:rsid w:val="00D12A9F"/>
    <w:rsid w:val="00D447B4"/>
    <w:rsid w:val="00D80F28"/>
    <w:rsid w:val="00D9488D"/>
    <w:rsid w:val="00DD2C1A"/>
    <w:rsid w:val="00DF6C53"/>
    <w:rsid w:val="00DF7245"/>
    <w:rsid w:val="00E525EC"/>
    <w:rsid w:val="00E572DB"/>
    <w:rsid w:val="00E6101A"/>
    <w:rsid w:val="00EB6022"/>
    <w:rsid w:val="00EC5C21"/>
    <w:rsid w:val="00ED335D"/>
    <w:rsid w:val="00EE3F98"/>
    <w:rsid w:val="00F367FE"/>
    <w:rsid w:val="00F60DF0"/>
    <w:rsid w:val="00F83F97"/>
    <w:rsid w:val="00F966D0"/>
    <w:rsid w:val="00FA2C84"/>
    <w:rsid w:val="00FB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BBCA9B"/>
  <w15:docId w15:val="{4262E3A8-6112-4125-8CE0-51D50B61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98"/>
      <w:ind w:left="10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89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39"/>
      <w:ind w:left="1954" w:right="1" w:hanging="1935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40" w:hanging="62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C0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03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C0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031"/>
    <w:rPr>
      <w:rFonts w:ascii="Calibri" w:eastAsia="Calibri" w:hAnsi="Calibri" w:cs="Calibri"/>
    </w:rPr>
  </w:style>
  <w:style w:type="paragraph" w:customStyle="1" w:styleId="Default">
    <w:name w:val="Default"/>
    <w:rsid w:val="005C66B2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0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D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DF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DF0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5B4B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F6C2A-9CE6-4827-9A0F-8083FC02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Bacon Family</dc:creator>
  <cp:lastModifiedBy>Mardell L Dorsa</cp:lastModifiedBy>
  <cp:revision>2</cp:revision>
  <cp:lastPrinted>2022-03-17T18:48:00Z</cp:lastPrinted>
  <dcterms:created xsi:type="dcterms:W3CDTF">2022-05-09T15:29:00Z</dcterms:created>
  <dcterms:modified xsi:type="dcterms:W3CDTF">2022-05-09T15:29:00Z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2022-03-17T00:00:00Z</vt:filetime>
  </property>
</Properties>
</file>