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74" w:rsidRDefault="00A41974" w:rsidP="00A41974">
      <w:pPr>
        <w:jc w:val="center"/>
        <w:rPr>
          <w:sz w:val="36"/>
          <w:szCs w:val="36"/>
        </w:rPr>
      </w:pPr>
      <w:r>
        <w:rPr>
          <w:sz w:val="36"/>
          <w:szCs w:val="36"/>
        </w:rPr>
        <w:t xml:space="preserve">Strategic Planning </w:t>
      </w:r>
      <w:r w:rsidR="002454F4">
        <w:rPr>
          <w:sz w:val="36"/>
          <w:szCs w:val="36"/>
        </w:rPr>
        <w:t>and</w:t>
      </w:r>
      <w:r>
        <w:rPr>
          <w:sz w:val="36"/>
          <w:szCs w:val="36"/>
        </w:rPr>
        <w:t xml:space="preserve"> </w:t>
      </w:r>
      <w:r w:rsidRPr="00A41974">
        <w:rPr>
          <w:sz w:val="36"/>
          <w:szCs w:val="36"/>
        </w:rPr>
        <w:t>Core Theme</w:t>
      </w:r>
      <w:r>
        <w:rPr>
          <w:sz w:val="36"/>
          <w:szCs w:val="36"/>
        </w:rPr>
        <w:t>s:</w:t>
      </w:r>
    </w:p>
    <w:p w:rsidR="00A26248" w:rsidRDefault="00A41974" w:rsidP="00A41974">
      <w:pPr>
        <w:jc w:val="center"/>
        <w:rPr>
          <w:sz w:val="36"/>
          <w:szCs w:val="36"/>
        </w:rPr>
      </w:pPr>
      <w:r w:rsidRPr="00A41974">
        <w:rPr>
          <w:sz w:val="36"/>
          <w:szCs w:val="36"/>
        </w:rPr>
        <w:t>Supporting Activity Status Report</w:t>
      </w:r>
      <w:r>
        <w:rPr>
          <w:sz w:val="36"/>
          <w:szCs w:val="36"/>
        </w:rPr>
        <w:t xml:space="preserve"> 2014-15</w:t>
      </w:r>
    </w:p>
    <w:p w:rsidR="00A41974" w:rsidRDefault="00A41974" w:rsidP="00A41974">
      <w:pPr>
        <w:rPr>
          <w:sz w:val="24"/>
          <w:szCs w:val="24"/>
        </w:rPr>
      </w:pPr>
    </w:p>
    <w:p w:rsidR="00A41974" w:rsidRDefault="00A41974" w:rsidP="00A41974">
      <w:pPr>
        <w:rPr>
          <w:sz w:val="24"/>
          <w:szCs w:val="24"/>
        </w:rPr>
      </w:pPr>
      <w:r>
        <w:rPr>
          <w:sz w:val="24"/>
          <w:szCs w:val="24"/>
        </w:rPr>
        <w:t>Please provide a brief summary on pro</w:t>
      </w:r>
      <w:r w:rsidR="0085160E">
        <w:rPr>
          <w:sz w:val="24"/>
          <w:szCs w:val="24"/>
        </w:rPr>
        <w:t>gress to date</w:t>
      </w:r>
      <w:r>
        <w:rPr>
          <w:sz w:val="24"/>
          <w:szCs w:val="24"/>
        </w:rPr>
        <w:t xml:space="preserve"> </w:t>
      </w:r>
      <w:r w:rsidR="006E71E9">
        <w:rPr>
          <w:sz w:val="24"/>
          <w:szCs w:val="24"/>
        </w:rPr>
        <w:t xml:space="preserve">through summer, 2015, </w:t>
      </w:r>
      <w:r>
        <w:rPr>
          <w:sz w:val="24"/>
          <w:szCs w:val="24"/>
        </w:rPr>
        <w:t>and include any supporting data.</w:t>
      </w:r>
      <w:r w:rsidR="00B17489">
        <w:rPr>
          <w:sz w:val="24"/>
          <w:szCs w:val="24"/>
        </w:rPr>
        <w:t xml:space="preserve"> Please have all status reports returned to Cathy Fulkerson by January 15, with copy to Brandis </w:t>
      </w:r>
      <w:proofErr w:type="spellStart"/>
      <w:r w:rsidR="00B17489">
        <w:rPr>
          <w:sz w:val="24"/>
          <w:szCs w:val="24"/>
        </w:rPr>
        <w:t>Senecal</w:t>
      </w:r>
      <w:proofErr w:type="spellEnd"/>
      <w:r w:rsidR="00B17489">
        <w:rPr>
          <w:sz w:val="24"/>
          <w:szCs w:val="24"/>
        </w:rPr>
        <w:t>.</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2454F4" w:rsidTr="002454F4">
        <w:tc>
          <w:tcPr>
            <w:tcW w:w="2155" w:type="dxa"/>
          </w:tcPr>
          <w:p w:rsidR="002454F4" w:rsidRDefault="002454F4" w:rsidP="002454F4">
            <w:pPr>
              <w:jc w:val="center"/>
              <w:rPr>
                <w:sz w:val="24"/>
                <w:szCs w:val="24"/>
              </w:rPr>
            </w:pPr>
            <w:r>
              <w:rPr>
                <w:sz w:val="24"/>
                <w:szCs w:val="24"/>
              </w:rPr>
              <w:t>Core Theme No.</w:t>
            </w:r>
          </w:p>
        </w:tc>
        <w:tc>
          <w:tcPr>
            <w:tcW w:w="2250" w:type="dxa"/>
          </w:tcPr>
          <w:p w:rsidR="002454F4" w:rsidRDefault="002454F4" w:rsidP="002454F4">
            <w:pPr>
              <w:jc w:val="center"/>
              <w:rPr>
                <w:sz w:val="24"/>
                <w:szCs w:val="24"/>
              </w:rPr>
            </w:pPr>
            <w:r>
              <w:rPr>
                <w:sz w:val="24"/>
                <w:szCs w:val="24"/>
              </w:rPr>
              <w:t>Objective No.</w:t>
            </w:r>
          </w:p>
        </w:tc>
        <w:tc>
          <w:tcPr>
            <w:tcW w:w="2340" w:type="dxa"/>
          </w:tcPr>
          <w:p w:rsidR="002454F4" w:rsidRDefault="002454F4" w:rsidP="002454F4">
            <w:pPr>
              <w:jc w:val="center"/>
              <w:rPr>
                <w:sz w:val="24"/>
                <w:szCs w:val="24"/>
              </w:rPr>
            </w:pPr>
            <w:r>
              <w:rPr>
                <w:sz w:val="24"/>
                <w:szCs w:val="24"/>
              </w:rPr>
              <w:t>Indicator No.</w:t>
            </w:r>
          </w:p>
        </w:tc>
        <w:tc>
          <w:tcPr>
            <w:tcW w:w="2605" w:type="dxa"/>
          </w:tcPr>
          <w:p w:rsidR="002454F4" w:rsidRDefault="002454F4" w:rsidP="002454F4">
            <w:pPr>
              <w:jc w:val="center"/>
              <w:rPr>
                <w:sz w:val="24"/>
                <w:szCs w:val="24"/>
              </w:rPr>
            </w:pPr>
            <w:r>
              <w:rPr>
                <w:sz w:val="24"/>
                <w:szCs w:val="24"/>
              </w:rPr>
              <w:t>Supporting Activity No.</w:t>
            </w:r>
          </w:p>
        </w:tc>
      </w:tr>
      <w:tr w:rsidR="002454F4" w:rsidTr="002454F4">
        <w:tc>
          <w:tcPr>
            <w:tcW w:w="2155" w:type="dxa"/>
          </w:tcPr>
          <w:p w:rsidR="002454F4" w:rsidRDefault="00F11EAF" w:rsidP="002454F4">
            <w:pPr>
              <w:jc w:val="center"/>
              <w:rPr>
                <w:sz w:val="24"/>
                <w:szCs w:val="24"/>
              </w:rPr>
            </w:pPr>
            <w:r>
              <w:rPr>
                <w:sz w:val="24"/>
                <w:szCs w:val="24"/>
              </w:rPr>
              <w:t>Two</w:t>
            </w:r>
          </w:p>
        </w:tc>
        <w:tc>
          <w:tcPr>
            <w:tcW w:w="2250" w:type="dxa"/>
          </w:tcPr>
          <w:p w:rsidR="002454F4" w:rsidRDefault="00F11EAF" w:rsidP="002454F4">
            <w:pPr>
              <w:jc w:val="center"/>
              <w:rPr>
                <w:sz w:val="24"/>
                <w:szCs w:val="24"/>
              </w:rPr>
            </w:pPr>
            <w:r>
              <w:rPr>
                <w:sz w:val="24"/>
                <w:szCs w:val="24"/>
              </w:rPr>
              <w:t>2.2</w:t>
            </w:r>
          </w:p>
        </w:tc>
        <w:tc>
          <w:tcPr>
            <w:tcW w:w="2340" w:type="dxa"/>
          </w:tcPr>
          <w:p w:rsidR="002454F4" w:rsidRDefault="00F11EAF" w:rsidP="002454F4">
            <w:pPr>
              <w:jc w:val="center"/>
              <w:rPr>
                <w:sz w:val="24"/>
                <w:szCs w:val="24"/>
              </w:rPr>
            </w:pPr>
            <w:r>
              <w:rPr>
                <w:sz w:val="24"/>
                <w:szCs w:val="24"/>
              </w:rPr>
              <w:t>a</w:t>
            </w:r>
          </w:p>
        </w:tc>
        <w:tc>
          <w:tcPr>
            <w:tcW w:w="2605" w:type="dxa"/>
          </w:tcPr>
          <w:p w:rsidR="002454F4" w:rsidRDefault="00F11EAF" w:rsidP="002454F4">
            <w:pPr>
              <w:jc w:val="center"/>
              <w:rPr>
                <w:sz w:val="24"/>
                <w:szCs w:val="24"/>
              </w:rPr>
            </w:pPr>
            <w:r>
              <w:rPr>
                <w:sz w:val="24"/>
                <w:szCs w:val="24"/>
              </w:rPr>
              <w:t>2</w:t>
            </w:r>
          </w:p>
        </w:tc>
      </w:tr>
    </w:tbl>
    <w:p w:rsidR="002454F4" w:rsidRDefault="002454F4" w:rsidP="00A41974">
      <w:pPr>
        <w:rPr>
          <w:sz w:val="24"/>
          <w:szCs w:val="24"/>
        </w:rPr>
      </w:pPr>
    </w:p>
    <w:p w:rsidR="00A41974" w:rsidRDefault="00A41974" w:rsidP="00A41974">
      <w:pPr>
        <w:rPr>
          <w:sz w:val="24"/>
          <w:szCs w:val="24"/>
        </w:rPr>
      </w:pPr>
      <w:r>
        <w:rPr>
          <w:sz w:val="24"/>
          <w:szCs w:val="24"/>
        </w:rPr>
        <w:t>Primary Assignee:</w:t>
      </w:r>
      <w:r w:rsidR="00F11EAF">
        <w:rPr>
          <w:sz w:val="24"/>
          <w:szCs w:val="24"/>
        </w:rPr>
        <w:t xml:space="preserve"> Dean of Business and Technology</w:t>
      </w:r>
    </w:p>
    <w:p w:rsidR="002454F4" w:rsidRDefault="002454F4" w:rsidP="00A41974">
      <w:pPr>
        <w:rPr>
          <w:sz w:val="24"/>
          <w:szCs w:val="24"/>
        </w:rPr>
      </w:pPr>
      <w:r>
        <w:rPr>
          <w:sz w:val="24"/>
          <w:szCs w:val="24"/>
        </w:rPr>
        <w:t>Other Assignees:</w:t>
      </w:r>
    </w:p>
    <w:p w:rsidR="00A41974" w:rsidRDefault="00A41974" w:rsidP="00A41974">
      <w:pPr>
        <w:rPr>
          <w:sz w:val="24"/>
          <w:szCs w:val="24"/>
        </w:rPr>
      </w:pPr>
      <w:r>
        <w:rPr>
          <w:sz w:val="24"/>
          <w:szCs w:val="24"/>
        </w:rPr>
        <w:t>Summary:</w:t>
      </w:r>
      <w:r w:rsidR="00F11EAF">
        <w:rPr>
          <w:sz w:val="24"/>
          <w:szCs w:val="24"/>
        </w:rPr>
        <w:t xml:space="preserve"> Keeping Current in Technology</w:t>
      </w:r>
    </w:p>
    <w:p w:rsidR="00F11EAF" w:rsidRDefault="00F11EAF" w:rsidP="00A41974">
      <w:pPr>
        <w:rPr>
          <w:b/>
          <w:sz w:val="24"/>
          <w:szCs w:val="24"/>
        </w:rPr>
      </w:pPr>
      <w:r w:rsidRPr="00F11EAF">
        <w:rPr>
          <w:b/>
          <w:sz w:val="24"/>
          <w:szCs w:val="24"/>
        </w:rPr>
        <w:t xml:space="preserve">Equipment </w:t>
      </w:r>
    </w:p>
    <w:p w:rsidR="00F11EAF" w:rsidRDefault="00F11EAF" w:rsidP="00A41974">
      <w:pPr>
        <w:rPr>
          <w:sz w:val="24"/>
          <w:szCs w:val="24"/>
        </w:rPr>
      </w:pPr>
      <w:r>
        <w:rPr>
          <w:sz w:val="24"/>
          <w:szCs w:val="24"/>
        </w:rPr>
        <w:t>Technical programs</w:t>
      </w:r>
      <w:r w:rsidR="00081386">
        <w:rPr>
          <w:sz w:val="24"/>
          <w:szCs w:val="24"/>
        </w:rPr>
        <w:t xml:space="preserve"> and contract training </w:t>
      </w:r>
      <w:r>
        <w:rPr>
          <w:sz w:val="24"/>
          <w:szCs w:val="24"/>
        </w:rPr>
        <w:t xml:space="preserve">have several way to obtain equipment.  </w:t>
      </w:r>
      <w:r w:rsidR="00081386">
        <w:rPr>
          <w:sz w:val="24"/>
          <w:szCs w:val="24"/>
        </w:rPr>
        <w:t xml:space="preserve">There is </w:t>
      </w:r>
      <w:r>
        <w:rPr>
          <w:sz w:val="24"/>
          <w:szCs w:val="24"/>
        </w:rPr>
        <w:t xml:space="preserve">an equipment fund which is funded through student fees and the general fund.  If a department wants to purchase a piece of equipment they would fill out an online equipment request form.  The form asks for estimated cost, and more importantly it ask for the </w:t>
      </w:r>
      <w:r w:rsidR="00BC2EC4">
        <w:rPr>
          <w:sz w:val="24"/>
          <w:szCs w:val="24"/>
        </w:rPr>
        <w:t>faculty member to explain how the equipment</w:t>
      </w:r>
      <w:r>
        <w:rPr>
          <w:sz w:val="24"/>
          <w:szCs w:val="24"/>
        </w:rPr>
        <w:t xml:space="preserve"> fits into their program strategic plan and where it fit into their program’s curriculum.  </w:t>
      </w:r>
    </w:p>
    <w:p w:rsidR="00F11EAF" w:rsidRDefault="00180EC2" w:rsidP="00A41974">
      <w:pPr>
        <w:rPr>
          <w:sz w:val="24"/>
          <w:szCs w:val="24"/>
        </w:rPr>
      </w:pPr>
      <w:r>
        <w:rPr>
          <w:sz w:val="24"/>
          <w:szCs w:val="24"/>
        </w:rPr>
        <w:t>Another option</w:t>
      </w:r>
      <w:r w:rsidR="00F11EAF">
        <w:rPr>
          <w:sz w:val="24"/>
          <w:szCs w:val="24"/>
        </w:rPr>
        <w:t xml:space="preserve"> for obtaining equipment is through the Department of Education and the Carl Perkins fund.  These fund are available to any CTE Department, and are distributed through a collaborative</w:t>
      </w:r>
      <w:r>
        <w:rPr>
          <w:sz w:val="24"/>
          <w:szCs w:val="24"/>
        </w:rPr>
        <w:t xml:space="preserve"> process once per year.  Program allocations are available upon request. </w:t>
      </w:r>
    </w:p>
    <w:p w:rsidR="00A871ED" w:rsidRDefault="00180EC2" w:rsidP="00A41974">
      <w:pPr>
        <w:rPr>
          <w:sz w:val="24"/>
          <w:szCs w:val="24"/>
        </w:rPr>
      </w:pPr>
      <w:r>
        <w:rPr>
          <w:sz w:val="24"/>
          <w:szCs w:val="24"/>
        </w:rPr>
        <w:t>Donations are another pathway programs receive equipment.  The GBC foundation has done an excellent job of providing funding for equipment.  Faculty work closely with the foundation to inform business and industry</w:t>
      </w:r>
      <w:r w:rsidR="00A871ED">
        <w:rPr>
          <w:sz w:val="24"/>
          <w:szCs w:val="24"/>
        </w:rPr>
        <w:t xml:space="preserve"> supporters to what their needs are.  </w:t>
      </w:r>
    </w:p>
    <w:p w:rsidR="00046F78" w:rsidRDefault="00046F78" w:rsidP="00A41974">
      <w:pPr>
        <w:rPr>
          <w:sz w:val="24"/>
          <w:szCs w:val="24"/>
        </w:rPr>
      </w:pPr>
      <w:r>
        <w:rPr>
          <w:sz w:val="24"/>
          <w:szCs w:val="24"/>
        </w:rPr>
        <w:t>Funding for contract training is generated by the companies paying for their employees training.  Each contract training class has an operating charge buil</w:t>
      </w:r>
      <w:r w:rsidR="00351109">
        <w:rPr>
          <w:sz w:val="24"/>
          <w:szCs w:val="24"/>
        </w:rPr>
        <w:t xml:space="preserve">d into the contract.  Typically, there is a 30% charge added to the contract for program operating costs and indirect fees for the college. </w:t>
      </w:r>
      <w:r w:rsidR="00E1377F">
        <w:rPr>
          <w:sz w:val="24"/>
          <w:szCs w:val="24"/>
        </w:rPr>
        <w:t xml:space="preserve">  The Process Maintenance contract training program receives $12,000 per year for an operating budget. </w:t>
      </w:r>
    </w:p>
    <w:p w:rsidR="00A871ED" w:rsidRDefault="00A871ED" w:rsidP="00A41974">
      <w:pPr>
        <w:rPr>
          <w:sz w:val="24"/>
          <w:szCs w:val="24"/>
        </w:rPr>
      </w:pPr>
    </w:p>
    <w:p w:rsidR="00E1377F" w:rsidRDefault="00E1377F" w:rsidP="00A41974">
      <w:pPr>
        <w:rPr>
          <w:b/>
          <w:sz w:val="24"/>
          <w:szCs w:val="24"/>
        </w:rPr>
      </w:pPr>
    </w:p>
    <w:p w:rsidR="00E1377F" w:rsidRDefault="00E1377F" w:rsidP="00A41974">
      <w:pPr>
        <w:rPr>
          <w:b/>
          <w:sz w:val="24"/>
          <w:szCs w:val="24"/>
        </w:rPr>
      </w:pPr>
    </w:p>
    <w:p w:rsidR="00180EC2" w:rsidRDefault="00180EC2" w:rsidP="00A41974">
      <w:pPr>
        <w:rPr>
          <w:b/>
          <w:sz w:val="24"/>
          <w:szCs w:val="24"/>
        </w:rPr>
      </w:pPr>
      <w:r w:rsidRPr="00180EC2">
        <w:rPr>
          <w:b/>
          <w:sz w:val="24"/>
          <w:szCs w:val="24"/>
        </w:rPr>
        <w:t xml:space="preserve">Professional Development </w:t>
      </w:r>
      <w:r>
        <w:rPr>
          <w:b/>
          <w:sz w:val="24"/>
          <w:szCs w:val="24"/>
        </w:rPr>
        <w:t>for Faculty</w:t>
      </w:r>
    </w:p>
    <w:p w:rsidR="00180EC2" w:rsidRPr="00180EC2" w:rsidRDefault="005206F2" w:rsidP="00A41974">
      <w:pPr>
        <w:rPr>
          <w:sz w:val="24"/>
          <w:szCs w:val="24"/>
        </w:rPr>
      </w:pPr>
      <w:r>
        <w:rPr>
          <w:sz w:val="24"/>
          <w:szCs w:val="24"/>
        </w:rPr>
        <w:t xml:space="preserve">All faculty are encouraged to seek training </w:t>
      </w:r>
      <w:r w:rsidR="002C1DA8">
        <w:rPr>
          <w:sz w:val="24"/>
          <w:szCs w:val="24"/>
        </w:rPr>
        <w:t>to help</w:t>
      </w:r>
      <w:r>
        <w:rPr>
          <w:sz w:val="24"/>
          <w:szCs w:val="24"/>
        </w:rPr>
        <w:t xml:space="preserve"> improve their teaching efforts.</w:t>
      </w:r>
      <w:r w:rsidR="002C1DA8">
        <w:rPr>
          <w:sz w:val="24"/>
          <w:szCs w:val="24"/>
        </w:rPr>
        <w:t xml:space="preserve">  Funding for these activates has been limited due to budget constraints, however, all requests were funded in full or partially.  Faculty may use their operating budget</w:t>
      </w:r>
      <w:r w:rsidR="00BC2EC4">
        <w:rPr>
          <w:sz w:val="24"/>
          <w:szCs w:val="24"/>
        </w:rPr>
        <w:t>s</w:t>
      </w:r>
      <w:bookmarkStart w:id="0" w:name="_GoBack"/>
      <w:bookmarkEnd w:id="0"/>
      <w:r w:rsidR="002C1DA8">
        <w:rPr>
          <w:sz w:val="24"/>
          <w:szCs w:val="24"/>
        </w:rPr>
        <w:t xml:space="preserve"> for </w:t>
      </w:r>
      <w:r w:rsidR="00F94A88">
        <w:rPr>
          <w:sz w:val="24"/>
          <w:szCs w:val="24"/>
        </w:rPr>
        <w:t xml:space="preserve">professional </w:t>
      </w:r>
      <w:r w:rsidR="002C1DA8">
        <w:rPr>
          <w:sz w:val="24"/>
          <w:szCs w:val="24"/>
        </w:rPr>
        <w:t xml:space="preserve">development and additional money is </w:t>
      </w:r>
      <w:r w:rsidR="00F94A88">
        <w:rPr>
          <w:sz w:val="24"/>
          <w:szCs w:val="24"/>
        </w:rPr>
        <w:t>set aside from the general fund</w:t>
      </w:r>
      <w:r w:rsidR="002C1DA8">
        <w:rPr>
          <w:sz w:val="24"/>
          <w:szCs w:val="24"/>
        </w:rPr>
        <w:t xml:space="preserve"> and is distributed through the Compensation and Benefits Committee. </w:t>
      </w:r>
      <w:r w:rsidR="00C53590">
        <w:rPr>
          <w:sz w:val="24"/>
          <w:szCs w:val="24"/>
        </w:rPr>
        <w:t xml:space="preserve">  Carl Perkins funds can also be used for faculty development.   </w:t>
      </w:r>
    </w:p>
    <w:p w:rsidR="00180EC2" w:rsidRPr="00180EC2" w:rsidRDefault="00180EC2" w:rsidP="00A41974">
      <w:pPr>
        <w:rPr>
          <w:sz w:val="24"/>
          <w:szCs w:val="24"/>
        </w:rPr>
      </w:pPr>
    </w:p>
    <w:p w:rsidR="00A871ED" w:rsidRPr="005633F4" w:rsidRDefault="00F11EAF" w:rsidP="00A41974">
      <w:pPr>
        <w:rPr>
          <w:b/>
          <w:sz w:val="28"/>
          <w:szCs w:val="28"/>
        </w:rPr>
      </w:pPr>
      <w:r>
        <w:rPr>
          <w:sz w:val="24"/>
          <w:szCs w:val="24"/>
        </w:rPr>
        <w:t xml:space="preserve">  </w:t>
      </w:r>
      <w:r w:rsidR="005633F4" w:rsidRPr="005633F4">
        <w:rPr>
          <w:b/>
          <w:sz w:val="28"/>
          <w:szCs w:val="28"/>
        </w:rPr>
        <w:t>CTE Program Funding 2014-15</w:t>
      </w:r>
    </w:p>
    <w:tbl>
      <w:tblPr>
        <w:tblW w:w="7780" w:type="dxa"/>
        <w:tblLook w:val="04A0" w:firstRow="1" w:lastRow="0" w:firstColumn="1" w:lastColumn="0" w:noHBand="0" w:noVBand="1"/>
      </w:tblPr>
      <w:tblGrid>
        <w:gridCol w:w="3035"/>
        <w:gridCol w:w="442"/>
        <w:gridCol w:w="441"/>
        <w:gridCol w:w="441"/>
        <w:gridCol w:w="441"/>
        <w:gridCol w:w="960"/>
        <w:gridCol w:w="2020"/>
      </w:tblGrid>
      <w:tr w:rsidR="005633F4" w:rsidRPr="005633F4" w:rsidTr="005633F4">
        <w:trPr>
          <w:trHeight w:val="495"/>
        </w:trPr>
        <w:tc>
          <w:tcPr>
            <w:tcW w:w="4800" w:type="dxa"/>
            <w:gridSpan w:val="5"/>
            <w:tcBorders>
              <w:top w:val="single" w:sz="12" w:space="0" w:color="auto"/>
              <w:left w:val="single" w:sz="12" w:space="0" w:color="auto"/>
              <w:bottom w:val="single" w:sz="12" w:space="0" w:color="auto"/>
              <w:right w:val="single" w:sz="12" w:space="0" w:color="000000"/>
            </w:tcBorders>
            <w:shd w:val="clear" w:color="000000" w:fill="FFE699"/>
            <w:noWrap/>
            <w:vAlign w:val="bottom"/>
            <w:hideMark/>
          </w:tcPr>
          <w:p w:rsidR="005633F4" w:rsidRPr="005633F4" w:rsidRDefault="005633F4" w:rsidP="005633F4">
            <w:pPr>
              <w:spacing w:after="0" w:line="240" w:lineRule="auto"/>
              <w:rPr>
                <w:rFonts w:ascii="Calibri" w:eastAsia="Times New Roman" w:hAnsi="Calibri" w:cs="Times New Roman"/>
                <w:b/>
                <w:bCs/>
                <w:color w:val="375623"/>
                <w:sz w:val="36"/>
                <w:szCs w:val="36"/>
              </w:rPr>
            </w:pPr>
            <w:r>
              <w:rPr>
                <w:rFonts w:ascii="Calibri" w:eastAsia="Times New Roman" w:hAnsi="Calibri" w:cs="Times New Roman"/>
                <w:b/>
                <w:bCs/>
                <w:color w:val="375623"/>
                <w:sz w:val="36"/>
                <w:szCs w:val="36"/>
              </w:rPr>
              <w:t xml:space="preserve">Total Funds for the Year </w:t>
            </w:r>
            <w:r w:rsidRPr="005633F4">
              <w:rPr>
                <w:rFonts w:ascii="Calibri" w:eastAsia="Times New Roman" w:hAnsi="Calibri" w:cs="Times New Roman"/>
                <w:b/>
                <w:bCs/>
                <w:color w:val="375623"/>
                <w:sz w:val="36"/>
                <w:szCs w:val="36"/>
              </w:rPr>
              <w:t>Diesel</w:t>
            </w:r>
          </w:p>
        </w:tc>
        <w:tc>
          <w:tcPr>
            <w:tcW w:w="960" w:type="dxa"/>
            <w:tcBorders>
              <w:top w:val="single" w:sz="12" w:space="0" w:color="auto"/>
              <w:left w:val="nil"/>
              <w:bottom w:val="single" w:sz="12" w:space="0" w:color="auto"/>
              <w:right w:val="single" w:sz="12" w:space="0" w:color="auto"/>
            </w:tcBorders>
            <w:shd w:val="clear" w:color="000000" w:fill="FFE699"/>
            <w:noWrap/>
            <w:vAlign w:val="bottom"/>
            <w:hideMark/>
          </w:tcPr>
          <w:p w:rsidR="005633F4" w:rsidRPr="005633F4" w:rsidRDefault="005633F4" w:rsidP="005633F4">
            <w:pPr>
              <w:spacing w:after="0" w:line="240" w:lineRule="auto"/>
              <w:rPr>
                <w:rFonts w:ascii="Calibri" w:eastAsia="Times New Roman" w:hAnsi="Calibri" w:cs="Times New Roman"/>
                <w:b/>
                <w:bCs/>
                <w:color w:val="000000"/>
              </w:rPr>
            </w:pPr>
            <w:r w:rsidRPr="005633F4">
              <w:rPr>
                <w:rFonts w:ascii="Calibri" w:eastAsia="Times New Roman" w:hAnsi="Calibri" w:cs="Times New Roman"/>
                <w:b/>
                <w:bCs/>
                <w:color w:val="000000"/>
              </w:rPr>
              <w:t> </w:t>
            </w:r>
          </w:p>
        </w:tc>
        <w:tc>
          <w:tcPr>
            <w:tcW w:w="202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Calibri" w:eastAsia="Times New Roman" w:hAnsi="Calibri" w:cs="Times New Roman"/>
                <w:b/>
                <w:bCs/>
                <w:color w:val="000000"/>
              </w:rPr>
            </w:pPr>
            <w:r w:rsidRPr="005633F4">
              <w:rPr>
                <w:rFonts w:ascii="Calibri" w:eastAsia="Times New Roman" w:hAnsi="Calibri" w:cs="Times New Roman"/>
                <w:b/>
                <w:bCs/>
                <w:color w:val="000000"/>
              </w:rPr>
              <w:t>as of 7-7-2014</w:t>
            </w:r>
          </w:p>
        </w:tc>
      </w:tr>
      <w:tr w:rsidR="005633F4" w:rsidRPr="005633F4" w:rsidTr="005633F4">
        <w:trPr>
          <w:trHeight w:val="450"/>
        </w:trPr>
        <w:tc>
          <w:tcPr>
            <w:tcW w:w="3477" w:type="dxa"/>
            <w:gridSpan w:val="2"/>
            <w:tcBorders>
              <w:top w:val="single" w:sz="12" w:space="0" w:color="auto"/>
              <w:left w:val="single" w:sz="12" w:space="0" w:color="auto"/>
              <w:bottom w:val="single" w:sz="12" w:space="0" w:color="auto"/>
              <w:right w:val="nil"/>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FY 2014-15</w:t>
            </w:r>
          </w:p>
        </w:tc>
        <w:tc>
          <w:tcPr>
            <w:tcW w:w="441" w:type="dxa"/>
            <w:tcBorders>
              <w:top w:val="nil"/>
              <w:left w:val="nil"/>
              <w:bottom w:val="single" w:sz="12" w:space="0" w:color="auto"/>
              <w:right w:val="nil"/>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single" w:sz="12" w:space="0" w:color="auto"/>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r>
      <w:tr w:rsidR="005633F4" w:rsidRPr="005633F4" w:rsidTr="005633F4">
        <w:trPr>
          <w:trHeight w:val="450"/>
        </w:trPr>
        <w:tc>
          <w:tcPr>
            <w:tcW w:w="4800" w:type="dxa"/>
            <w:gridSpan w:val="5"/>
            <w:tcBorders>
              <w:top w:val="single" w:sz="12" w:space="0" w:color="auto"/>
              <w:left w:val="single" w:sz="12" w:space="0" w:color="auto"/>
              <w:bottom w:val="single" w:sz="12" w:space="0" w:color="auto"/>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Diesel Barrick Donation Fund</w:t>
            </w:r>
          </w:p>
        </w:tc>
        <w:tc>
          <w:tcPr>
            <w:tcW w:w="960" w:type="dxa"/>
            <w:tcBorders>
              <w:top w:val="single" w:sz="12" w:space="0" w:color="auto"/>
              <w:left w:val="nil"/>
              <w:bottom w:val="single" w:sz="12" w:space="0" w:color="auto"/>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single" w:sz="12" w:space="0" w:color="auto"/>
              <w:left w:val="nil"/>
              <w:bottom w:val="single" w:sz="12" w:space="0" w:color="auto"/>
              <w:right w:val="single" w:sz="12" w:space="0" w:color="auto"/>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11,000.00 </w:t>
            </w:r>
          </w:p>
        </w:tc>
      </w:tr>
      <w:tr w:rsidR="005633F4" w:rsidRPr="005633F4" w:rsidTr="005633F4">
        <w:trPr>
          <w:trHeight w:val="450"/>
        </w:trPr>
        <w:tc>
          <w:tcPr>
            <w:tcW w:w="3477" w:type="dxa"/>
            <w:gridSpan w:val="2"/>
            <w:tcBorders>
              <w:top w:val="single" w:sz="12" w:space="0" w:color="auto"/>
              <w:left w:val="single" w:sz="12" w:space="0" w:color="auto"/>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Perkins </w:t>
            </w:r>
          </w:p>
        </w:tc>
        <w:tc>
          <w:tcPr>
            <w:tcW w:w="441"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nil"/>
              <w:bottom w:val="single" w:sz="12" w:space="0" w:color="auto"/>
              <w:right w:val="single" w:sz="12" w:space="0" w:color="auto"/>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17,600.00 </w:t>
            </w:r>
          </w:p>
        </w:tc>
      </w:tr>
      <w:tr w:rsidR="005633F4" w:rsidRPr="005633F4" w:rsidTr="005633F4">
        <w:trPr>
          <w:trHeight w:val="450"/>
        </w:trPr>
        <w:tc>
          <w:tcPr>
            <w:tcW w:w="3918" w:type="dxa"/>
            <w:gridSpan w:val="3"/>
            <w:tcBorders>
              <w:top w:val="single" w:sz="12" w:space="0" w:color="auto"/>
              <w:left w:val="single" w:sz="12" w:space="0" w:color="auto"/>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Operating 101 </w:t>
            </w:r>
          </w:p>
        </w:tc>
        <w:tc>
          <w:tcPr>
            <w:tcW w:w="441" w:type="dxa"/>
            <w:tcBorders>
              <w:top w:val="nil"/>
              <w:left w:val="nil"/>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nil"/>
              <w:bottom w:val="single" w:sz="12" w:space="0" w:color="auto"/>
              <w:right w:val="single" w:sz="12" w:space="0" w:color="auto"/>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 $     </w:t>
            </w:r>
            <w:r w:rsidRPr="005633F4">
              <w:rPr>
                <w:rFonts w:ascii="Calibri" w:eastAsia="Times New Roman" w:hAnsi="Calibri" w:cs="Times New Roman"/>
                <w:b/>
                <w:bCs/>
                <w:color w:val="000000"/>
                <w:sz w:val="32"/>
                <w:szCs w:val="32"/>
              </w:rPr>
              <w:t xml:space="preserve">6,401.00 </w:t>
            </w:r>
          </w:p>
        </w:tc>
      </w:tr>
      <w:tr w:rsidR="005633F4" w:rsidRPr="005633F4" w:rsidTr="005633F4">
        <w:trPr>
          <w:trHeight w:val="450"/>
        </w:trPr>
        <w:tc>
          <w:tcPr>
            <w:tcW w:w="3035" w:type="dxa"/>
            <w:tcBorders>
              <w:top w:val="nil"/>
              <w:left w:val="single" w:sz="12" w:space="0" w:color="auto"/>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Total </w:t>
            </w:r>
          </w:p>
        </w:tc>
        <w:tc>
          <w:tcPr>
            <w:tcW w:w="442"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single" w:sz="12" w:space="0" w:color="auto"/>
              <w:bottom w:val="single" w:sz="12" w:space="0" w:color="auto"/>
              <w:right w:val="single" w:sz="12" w:space="0" w:color="auto"/>
            </w:tcBorders>
            <w:shd w:val="clear" w:color="000000" w:fill="F4B084"/>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35,001.00 </w:t>
            </w:r>
          </w:p>
        </w:tc>
      </w:tr>
    </w:tbl>
    <w:p w:rsidR="002454F4" w:rsidRDefault="002454F4" w:rsidP="00A41974">
      <w:pPr>
        <w:rPr>
          <w:sz w:val="24"/>
          <w:szCs w:val="24"/>
        </w:rPr>
      </w:pPr>
    </w:p>
    <w:tbl>
      <w:tblPr>
        <w:tblW w:w="8940" w:type="dxa"/>
        <w:tblLook w:val="04A0" w:firstRow="1" w:lastRow="0" w:firstColumn="1" w:lastColumn="0" w:noHBand="0" w:noVBand="1"/>
      </w:tblPr>
      <w:tblGrid>
        <w:gridCol w:w="3768"/>
        <w:gridCol w:w="548"/>
        <w:gridCol w:w="548"/>
        <w:gridCol w:w="548"/>
        <w:gridCol w:w="548"/>
        <w:gridCol w:w="960"/>
        <w:gridCol w:w="2020"/>
      </w:tblGrid>
      <w:tr w:rsidR="005633F4" w:rsidRPr="005633F4" w:rsidTr="005633F4">
        <w:trPr>
          <w:trHeight w:val="495"/>
        </w:trPr>
        <w:tc>
          <w:tcPr>
            <w:tcW w:w="5960" w:type="dxa"/>
            <w:gridSpan w:val="5"/>
            <w:tcBorders>
              <w:top w:val="single" w:sz="12" w:space="0" w:color="auto"/>
              <w:left w:val="single" w:sz="12" w:space="0" w:color="auto"/>
              <w:bottom w:val="single" w:sz="12" w:space="0" w:color="auto"/>
              <w:right w:val="single" w:sz="12" w:space="0" w:color="000000"/>
            </w:tcBorders>
            <w:shd w:val="clear" w:color="000000" w:fill="FFE699"/>
            <w:noWrap/>
            <w:vAlign w:val="bottom"/>
            <w:hideMark/>
          </w:tcPr>
          <w:p w:rsidR="005633F4" w:rsidRPr="005633F4" w:rsidRDefault="005633F4" w:rsidP="005633F4">
            <w:pPr>
              <w:spacing w:after="0" w:line="240" w:lineRule="auto"/>
              <w:rPr>
                <w:rFonts w:ascii="Calibri" w:eastAsia="Times New Roman" w:hAnsi="Calibri" w:cs="Times New Roman"/>
                <w:b/>
                <w:bCs/>
                <w:color w:val="375623"/>
                <w:sz w:val="36"/>
                <w:szCs w:val="36"/>
              </w:rPr>
            </w:pPr>
            <w:r w:rsidRPr="005633F4">
              <w:rPr>
                <w:rFonts w:ascii="Calibri" w:eastAsia="Times New Roman" w:hAnsi="Calibri" w:cs="Times New Roman"/>
                <w:b/>
                <w:bCs/>
                <w:color w:val="375623"/>
                <w:sz w:val="36"/>
                <w:szCs w:val="36"/>
              </w:rPr>
              <w:t xml:space="preserve">Total Funds for the Year - Electrical </w:t>
            </w:r>
          </w:p>
        </w:tc>
        <w:tc>
          <w:tcPr>
            <w:tcW w:w="96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Calibri" w:eastAsia="Times New Roman" w:hAnsi="Calibri" w:cs="Times New Roman"/>
                <w:b/>
                <w:bCs/>
                <w:color w:val="375623"/>
                <w:sz w:val="36"/>
                <w:szCs w:val="36"/>
              </w:rPr>
            </w:pPr>
          </w:p>
        </w:tc>
        <w:tc>
          <w:tcPr>
            <w:tcW w:w="202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Calibri" w:eastAsia="Times New Roman" w:hAnsi="Calibri" w:cs="Times New Roman"/>
                <w:b/>
                <w:bCs/>
                <w:color w:val="000000"/>
              </w:rPr>
            </w:pPr>
            <w:r w:rsidRPr="005633F4">
              <w:rPr>
                <w:rFonts w:ascii="Calibri" w:eastAsia="Times New Roman" w:hAnsi="Calibri" w:cs="Times New Roman"/>
                <w:b/>
                <w:bCs/>
                <w:color w:val="000000"/>
              </w:rPr>
              <w:t>as of 7-3-2014</w:t>
            </w:r>
          </w:p>
        </w:tc>
      </w:tr>
      <w:tr w:rsidR="005633F4" w:rsidRPr="005633F4" w:rsidTr="005633F4">
        <w:trPr>
          <w:trHeight w:val="450"/>
        </w:trPr>
        <w:tc>
          <w:tcPr>
            <w:tcW w:w="4316" w:type="dxa"/>
            <w:gridSpan w:val="2"/>
            <w:tcBorders>
              <w:top w:val="single" w:sz="12" w:space="0" w:color="auto"/>
              <w:left w:val="single" w:sz="12" w:space="0" w:color="auto"/>
              <w:bottom w:val="single" w:sz="12" w:space="0" w:color="auto"/>
              <w:right w:val="nil"/>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FY 2014-15</w:t>
            </w:r>
          </w:p>
        </w:tc>
        <w:tc>
          <w:tcPr>
            <w:tcW w:w="548" w:type="dxa"/>
            <w:tcBorders>
              <w:top w:val="nil"/>
              <w:left w:val="nil"/>
              <w:bottom w:val="single" w:sz="12" w:space="0" w:color="auto"/>
              <w:right w:val="nil"/>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548" w:type="dxa"/>
            <w:tcBorders>
              <w:top w:val="nil"/>
              <w:left w:val="nil"/>
              <w:bottom w:val="single" w:sz="12" w:space="0" w:color="auto"/>
              <w:right w:val="single" w:sz="12" w:space="0" w:color="auto"/>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548"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r>
      <w:tr w:rsidR="005633F4" w:rsidRPr="005633F4" w:rsidTr="005633F4">
        <w:trPr>
          <w:trHeight w:val="450"/>
        </w:trPr>
        <w:tc>
          <w:tcPr>
            <w:tcW w:w="5960" w:type="dxa"/>
            <w:gridSpan w:val="5"/>
            <w:tcBorders>
              <w:top w:val="single" w:sz="12" w:space="0" w:color="auto"/>
              <w:left w:val="single" w:sz="12" w:space="0" w:color="auto"/>
              <w:bottom w:val="single" w:sz="12" w:space="0" w:color="auto"/>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Electrical Barrick Donation Fund</w:t>
            </w:r>
          </w:p>
        </w:tc>
        <w:tc>
          <w:tcPr>
            <w:tcW w:w="960" w:type="dxa"/>
            <w:tcBorders>
              <w:top w:val="single" w:sz="12" w:space="0" w:color="auto"/>
              <w:left w:val="nil"/>
              <w:bottom w:val="single" w:sz="12" w:space="0" w:color="auto"/>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single" w:sz="12" w:space="0" w:color="auto"/>
              <w:left w:val="nil"/>
              <w:bottom w:val="single" w:sz="12" w:space="0" w:color="auto"/>
              <w:right w:val="single" w:sz="12" w:space="0" w:color="auto"/>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10,200.00 </w:t>
            </w:r>
          </w:p>
        </w:tc>
      </w:tr>
      <w:tr w:rsidR="005633F4" w:rsidRPr="005633F4" w:rsidTr="005633F4">
        <w:trPr>
          <w:trHeight w:val="450"/>
        </w:trPr>
        <w:tc>
          <w:tcPr>
            <w:tcW w:w="4316" w:type="dxa"/>
            <w:gridSpan w:val="2"/>
            <w:tcBorders>
              <w:top w:val="single" w:sz="12" w:space="0" w:color="auto"/>
              <w:left w:val="single" w:sz="12" w:space="0" w:color="auto"/>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Perkins </w:t>
            </w:r>
          </w:p>
        </w:tc>
        <w:tc>
          <w:tcPr>
            <w:tcW w:w="548"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548"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548"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nil"/>
              <w:bottom w:val="single" w:sz="12" w:space="0" w:color="auto"/>
              <w:right w:val="single" w:sz="12" w:space="0" w:color="auto"/>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 $     </w:t>
            </w:r>
            <w:r w:rsidRPr="005633F4">
              <w:rPr>
                <w:rFonts w:ascii="Calibri" w:eastAsia="Times New Roman" w:hAnsi="Calibri" w:cs="Times New Roman"/>
                <w:b/>
                <w:bCs/>
                <w:color w:val="000000"/>
                <w:sz w:val="32"/>
                <w:szCs w:val="32"/>
              </w:rPr>
              <w:t xml:space="preserve">4,200.00 </w:t>
            </w:r>
          </w:p>
        </w:tc>
      </w:tr>
      <w:tr w:rsidR="005633F4" w:rsidRPr="005633F4" w:rsidTr="005633F4">
        <w:trPr>
          <w:trHeight w:val="450"/>
        </w:trPr>
        <w:tc>
          <w:tcPr>
            <w:tcW w:w="4864" w:type="dxa"/>
            <w:gridSpan w:val="3"/>
            <w:tcBorders>
              <w:top w:val="single" w:sz="12" w:space="0" w:color="auto"/>
              <w:left w:val="single" w:sz="12" w:space="0" w:color="auto"/>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Operating 101 </w:t>
            </w:r>
          </w:p>
        </w:tc>
        <w:tc>
          <w:tcPr>
            <w:tcW w:w="548" w:type="dxa"/>
            <w:tcBorders>
              <w:top w:val="nil"/>
              <w:left w:val="nil"/>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548" w:type="dxa"/>
            <w:tcBorders>
              <w:top w:val="nil"/>
              <w:left w:val="nil"/>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nil"/>
              <w:bottom w:val="single" w:sz="12" w:space="0" w:color="auto"/>
              <w:right w:val="single" w:sz="12" w:space="0" w:color="auto"/>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 $     </w:t>
            </w:r>
            <w:r w:rsidRPr="005633F4">
              <w:rPr>
                <w:rFonts w:ascii="Calibri" w:eastAsia="Times New Roman" w:hAnsi="Calibri" w:cs="Times New Roman"/>
                <w:b/>
                <w:bCs/>
                <w:color w:val="000000"/>
                <w:sz w:val="32"/>
                <w:szCs w:val="32"/>
              </w:rPr>
              <w:t xml:space="preserve">2,880.00 </w:t>
            </w:r>
          </w:p>
        </w:tc>
      </w:tr>
      <w:tr w:rsidR="005633F4" w:rsidRPr="005633F4" w:rsidTr="005633F4">
        <w:trPr>
          <w:trHeight w:val="450"/>
        </w:trPr>
        <w:tc>
          <w:tcPr>
            <w:tcW w:w="3768" w:type="dxa"/>
            <w:tcBorders>
              <w:top w:val="nil"/>
              <w:left w:val="single" w:sz="12" w:space="0" w:color="auto"/>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Total </w:t>
            </w:r>
          </w:p>
        </w:tc>
        <w:tc>
          <w:tcPr>
            <w:tcW w:w="548"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548"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548"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548"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single" w:sz="12" w:space="0" w:color="auto"/>
              <w:bottom w:val="single" w:sz="12" w:space="0" w:color="auto"/>
              <w:right w:val="single" w:sz="12" w:space="0" w:color="auto"/>
            </w:tcBorders>
            <w:shd w:val="clear" w:color="000000" w:fill="F4B084"/>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17,280.00 </w:t>
            </w:r>
          </w:p>
        </w:tc>
      </w:tr>
    </w:tbl>
    <w:p w:rsidR="005633F4" w:rsidRDefault="005633F4" w:rsidP="00A41974">
      <w:pPr>
        <w:rPr>
          <w:sz w:val="24"/>
          <w:szCs w:val="24"/>
        </w:rPr>
      </w:pPr>
    </w:p>
    <w:p w:rsidR="00E1377F" w:rsidRDefault="00E1377F" w:rsidP="00A41974">
      <w:pPr>
        <w:rPr>
          <w:sz w:val="24"/>
          <w:szCs w:val="24"/>
        </w:rPr>
      </w:pPr>
    </w:p>
    <w:p w:rsidR="00E1377F" w:rsidRDefault="00E1377F" w:rsidP="00A41974">
      <w:pPr>
        <w:rPr>
          <w:sz w:val="24"/>
          <w:szCs w:val="24"/>
        </w:rPr>
      </w:pPr>
    </w:p>
    <w:p w:rsidR="00E1377F" w:rsidRDefault="00E1377F" w:rsidP="00A41974">
      <w:pPr>
        <w:rPr>
          <w:sz w:val="24"/>
          <w:szCs w:val="24"/>
        </w:rPr>
      </w:pPr>
    </w:p>
    <w:p w:rsidR="00E1377F" w:rsidRDefault="00E1377F" w:rsidP="00A41974">
      <w:pPr>
        <w:rPr>
          <w:sz w:val="24"/>
          <w:szCs w:val="24"/>
        </w:rPr>
      </w:pPr>
    </w:p>
    <w:p w:rsidR="00E1377F" w:rsidRDefault="00E1377F" w:rsidP="00A41974">
      <w:pPr>
        <w:rPr>
          <w:sz w:val="24"/>
          <w:szCs w:val="24"/>
        </w:rPr>
      </w:pPr>
    </w:p>
    <w:tbl>
      <w:tblPr>
        <w:tblW w:w="8342" w:type="dxa"/>
        <w:tblLook w:val="04A0" w:firstRow="1" w:lastRow="0" w:firstColumn="1" w:lastColumn="0" w:noHBand="0" w:noVBand="1"/>
      </w:tblPr>
      <w:tblGrid>
        <w:gridCol w:w="2498"/>
        <w:gridCol w:w="289"/>
        <w:gridCol w:w="289"/>
        <w:gridCol w:w="289"/>
        <w:gridCol w:w="289"/>
        <w:gridCol w:w="289"/>
        <w:gridCol w:w="4564"/>
      </w:tblGrid>
      <w:tr w:rsidR="005633F4" w:rsidRPr="005633F4" w:rsidTr="005633F4">
        <w:trPr>
          <w:trHeight w:val="495"/>
        </w:trPr>
        <w:tc>
          <w:tcPr>
            <w:tcW w:w="8342" w:type="dxa"/>
            <w:gridSpan w:val="7"/>
            <w:tcBorders>
              <w:top w:val="single" w:sz="12" w:space="0" w:color="auto"/>
              <w:left w:val="single" w:sz="12" w:space="0" w:color="auto"/>
              <w:bottom w:val="single" w:sz="12" w:space="0" w:color="auto"/>
              <w:right w:val="single" w:sz="12" w:space="0" w:color="000000"/>
            </w:tcBorders>
            <w:shd w:val="clear" w:color="000000" w:fill="FFE699"/>
            <w:noWrap/>
            <w:vAlign w:val="bottom"/>
            <w:hideMark/>
          </w:tcPr>
          <w:p w:rsidR="005633F4" w:rsidRPr="005633F4" w:rsidRDefault="005633F4" w:rsidP="005633F4">
            <w:pPr>
              <w:spacing w:after="0" w:line="240" w:lineRule="auto"/>
              <w:rPr>
                <w:rFonts w:ascii="Calibri" w:eastAsia="Times New Roman" w:hAnsi="Calibri" w:cs="Times New Roman"/>
                <w:b/>
                <w:bCs/>
                <w:color w:val="375623"/>
                <w:sz w:val="36"/>
                <w:szCs w:val="36"/>
              </w:rPr>
            </w:pPr>
            <w:r w:rsidRPr="005633F4">
              <w:rPr>
                <w:rFonts w:ascii="Calibri" w:eastAsia="Times New Roman" w:hAnsi="Calibri" w:cs="Times New Roman"/>
                <w:b/>
                <w:bCs/>
                <w:color w:val="375623"/>
                <w:sz w:val="36"/>
                <w:szCs w:val="36"/>
              </w:rPr>
              <w:t xml:space="preserve">Total Funds for the Year Winnemucca Electrical </w:t>
            </w:r>
          </w:p>
        </w:tc>
      </w:tr>
      <w:tr w:rsidR="005633F4" w:rsidRPr="005633F4" w:rsidTr="005633F4">
        <w:trPr>
          <w:trHeight w:val="450"/>
        </w:trPr>
        <w:tc>
          <w:tcPr>
            <w:tcW w:w="2754" w:type="dxa"/>
            <w:gridSpan w:val="2"/>
            <w:tcBorders>
              <w:top w:val="nil"/>
              <w:left w:val="single" w:sz="12" w:space="0" w:color="auto"/>
              <w:bottom w:val="single" w:sz="12" w:space="0" w:color="auto"/>
              <w:right w:val="nil"/>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FY 2014-15</w:t>
            </w:r>
          </w:p>
        </w:tc>
        <w:tc>
          <w:tcPr>
            <w:tcW w:w="256" w:type="dxa"/>
            <w:tcBorders>
              <w:top w:val="nil"/>
              <w:left w:val="nil"/>
              <w:bottom w:val="single" w:sz="12" w:space="0" w:color="auto"/>
              <w:right w:val="nil"/>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nil"/>
              <w:left w:val="nil"/>
              <w:bottom w:val="single" w:sz="12" w:space="0" w:color="auto"/>
              <w:right w:val="single" w:sz="12" w:space="0" w:color="auto"/>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p>
        </w:tc>
        <w:tc>
          <w:tcPr>
            <w:tcW w:w="256"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c>
          <w:tcPr>
            <w:tcW w:w="4564"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r>
      <w:tr w:rsidR="005633F4" w:rsidRPr="005633F4" w:rsidTr="005633F4">
        <w:trPr>
          <w:trHeight w:val="450"/>
        </w:trPr>
        <w:tc>
          <w:tcPr>
            <w:tcW w:w="3010" w:type="dxa"/>
            <w:gridSpan w:val="3"/>
            <w:tcBorders>
              <w:top w:val="single" w:sz="12" w:space="0" w:color="auto"/>
              <w:left w:val="single" w:sz="12" w:space="0" w:color="auto"/>
              <w:bottom w:val="single" w:sz="12" w:space="0" w:color="auto"/>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Barrick Donation Fund</w:t>
            </w:r>
          </w:p>
        </w:tc>
        <w:tc>
          <w:tcPr>
            <w:tcW w:w="256" w:type="dxa"/>
            <w:tcBorders>
              <w:top w:val="nil"/>
              <w:left w:val="nil"/>
              <w:bottom w:val="single" w:sz="12" w:space="0" w:color="auto"/>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single" w:sz="12" w:space="0" w:color="auto"/>
              <w:left w:val="nil"/>
              <w:bottom w:val="single" w:sz="12" w:space="0" w:color="auto"/>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single" w:sz="12" w:space="0" w:color="auto"/>
              <w:left w:val="nil"/>
              <w:bottom w:val="single" w:sz="12" w:space="0" w:color="auto"/>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564" w:type="dxa"/>
            <w:tcBorders>
              <w:top w:val="single" w:sz="12" w:space="0" w:color="auto"/>
              <w:left w:val="nil"/>
              <w:bottom w:val="single" w:sz="12" w:space="0" w:color="auto"/>
              <w:right w:val="single" w:sz="12" w:space="0" w:color="auto"/>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40,000.00 </w:t>
            </w:r>
          </w:p>
        </w:tc>
      </w:tr>
      <w:tr w:rsidR="005633F4" w:rsidRPr="005633F4" w:rsidTr="005633F4">
        <w:trPr>
          <w:trHeight w:val="450"/>
        </w:trPr>
        <w:tc>
          <w:tcPr>
            <w:tcW w:w="2498" w:type="dxa"/>
            <w:tcBorders>
              <w:top w:val="nil"/>
              <w:left w:val="single" w:sz="12" w:space="0" w:color="auto"/>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Perkins </w:t>
            </w:r>
          </w:p>
        </w:tc>
        <w:tc>
          <w:tcPr>
            <w:tcW w:w="256"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564" w:type="dxa"/>
            <w:tcBorders>
              <w:top w:val="nil"/>
              <w:left w:val="nil"/>
              <w:bottom w:val="single" w:sz="12" w:space="0" w:color="auto"/>
              <w:right w:val="single" w:sz="12" w:space="0" w:color="auto"/>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8,000.00 </w:t>
            </w:r>
          </w:p>
        </w:tc>
      </w:tr>
      <w:tr w:rsidR="005633F4" w:rsidRPr="005633F4" w:rsidTr="005633F4">
        <w:trPr>
          <w:trHeight w:val="450"/>
        </w:trPr>
        <w:tc>
          <w:tcPr>
            <w:tcW w:w="2498" w:type="dxa"/>
            <w:tcBorders>
              <w:top w:val="nil"/>
              <w:left w:val="single" w:sz="12" w:space="0" w:color="auto"/>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Total </w:t>
            </w:r>
          </w:p>
        </w:tc>
        <w:tc>
          <w:tcPr>
            <w:tcW w:w="256"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56"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564" w:type="dxa"/>
            <w:tcBorders>
              <w:top w:val="nil"/>
              <w:left w:val="single" w:sz="12" w:space="0" w:color="auto"/>
              <w:bottom w:val="single" w:sz="12" w:space="0" w:color="auto"/>
              <w:right w:val="single" w:sz="12" w:space="0" w:color="auto"/>
            </w:tcBorders>
            <w:shd w:val="clear" w:color="000000" w:fill="F4B084"/>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48,000.00 </w:t>
            </w:r>
          </w:p>
        </w:tc>
      </w:tr>
    </w:tbl>
    <w:p w:rsidR="005633F4" w:rsidRDefault="005633F4" w:rsidP="00A41974">
      <w:pPr>
        <w:rPr>
          <w:sz w:val="24"/>
          <w:szCs w:val="24"/>
        </w:rPr>
      </w:pPr>
    </w:p>
    <w:tbl>
      <w:tblPr>
        <w:tblW w:w="7780" w:type="dxa"/>
        <w:tblLook w:val="04A0" w:firstRow="1" w:lastRow="0" w:firstColumn="1" w:lastColumn="0" w:noHBand="0" w:noVBand="1"/>
      </w:tblPr>
      <w:tblGrid>
        <w:gridCol w:w="3035"/>
        <w:gridCol w:w="442"/>
        <w:gridCol w:w="441"/>
        <w:gridCol w:w="441"/>
        <w:gridCol w:w="441"/>
        <w:gridCol w:w="960"/>
        <w:gridCol w:w="2020"/>
      </w:tblGrid>
      <w:tr w:rsidR="005633F4" w:rsidRPr="005633F4" w:rsidTr="005633F4">
        <w:trPr>
          <w:trHeight w:val="495"/>
        </w:trPr>
        <w:tc>
          <w:tcPr>
            <w:tcW w:w="4800" w:type="dxa"/>
            <w:gridSpan w:val="5"/>
            <w:tcBorders>
              <w:top w:val="single" w:sz="12" w:space="0" w:color="auto"/>
              <w:left w:val="single" w:sz="12" w:space="0" w:color="auto"/>
              <w:bottom w:val="single" w:sz="12" w:space="0" w:color="auto"/>
              <w:right w:val="single" w:sz="12" w:space="0" w:color="000000"/>
            </w:tcBorders>
            <w:shd w:val="clear" w:color="000000" w:fill="FFE699"/>
            <w:noWrap/>
            <w:vAlign w:val="bottom"/>
            <w:hideMark/>
          </w:tcPr>
          <w:p w:rsidR="005633F4" w:rsidRPr="005633F4" w:rsidRDefault="005633F4" w:rsidP="005633F4">
            <w:pPr>
              <w:spacing w:after="0" w:line="240" w:lineRule="auto"/>
              <w:rPr>
                <w:rFonts w:ascii="Calibri" w:eastAsia="Times New Roman" w:hAnsi="Calibri" w:cs="Times New Roman"/>
                <w:b/>
                <w:bCs/>
                <w:color w:val="375623"/>
                <w:sz w:val="36"/>
                <w:szCs w:val="36"/>
              </w:rPr>
            </w:pPr>
            <w:r w:rsidRPr="005633F4">
              <w:rPr>
                <w:rFonts w:ascii="Calibri" w:eastAsia="Times New Roman" w:hAnsi="Calibri" w:cs="Times New Roman"/>
                <w:b/>
                <w:bCs/>
                <w:color w:val="375623"/>
                <w:sz w:val="36"/>
                <w:szCs w:val="36"/>
              </w:rPr>
              <w:t>Total Funds for the Year - Welding</w:t>
            </w:r>
          </w:p>
        </w:tc>
        <w:tc>
          <w:tcPr>
            <w:tcW w:w="960" w:type="dxa"/>
            <w:tcBorders>
              <w:top w:val="single" w:sz="12" w:space="0" w:color="auto"/>
              <w:left w:val="nil"/>
              <w:bottom w:val="single" w:sz="12" w:space="0" w:color="auto"/>
              <w:right w:val="single" w:sz="12" w:space="0" w:color="auto"/>
            </w:tcBorders>
            <w:shd w:val="clear" w:color="000000" w:fill="FFE699"/>
            <w:noWrap/>
            <w:vAlign w:val="bottom"/>
            <w:hideMark/>
          </w:tcPr>
          <w:p w:rsidR="005633F4" w:rsidRPr="005633F4" w:rsidRDefault="005633F4" w:rsidP="005633F4">
            <w:pPr>
              <w:spacing w:after="0" w:line="240" w:lineRule="auto"/>
              <w:rPr>
                <w:rFonts w:ascii="Calibri" w:eastAsia="Times New Roman" w:hAnsi="Calibri" w:cs="Times New Roman"/>
                <w:b/>
                <w:bCs/>
                <w:color w:val="000000"/>
              </w:rPr>
            </w:pPr>
            <w:r w:rsidRPr="005633F4">
              <w:rPr>
                <w:rFonts w:ascii="Calibri" w:eastAsia="Times New Roman" w:hAnsi="Calibri" w:cs="Times New Roman"/>
                <w:b/>
                <w:bCs/>
                <w:color w:val="000000"/>
              </w:rPr>
              <w:t> </w:t>
            </w:r>
          </w:p>
        </w:tc>
        <w:tc>
          <w:tcPr>
            <w:tcW w:w="202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Calibri" w:eastAsia="Times New Roman" w:hAnsi="Calibri" w:cs="Times New Roman"/>
                <w:b/>
                <w:bCs/>
                <w:color w:val="000000"/>
              </w:rPr>
            </w:pPr>
            <w:r w:rsidRPr="005633F4">
              <w:rPr>
                <w:rFonts w:ascii="Calibri" w:eastAsia="Times New Roman" w:hAnsi="Calibri" w:cs="Times New Roman"/>
                <w:b/>
                <w:bCs/>
                <w:color w:val="000000"/>
              </w:rPr>
              <w:t>as of 7-7-2014</w:t>
            </w:r>
          </w:p>
        </w:tc>
      </w:tr>
      <w:tr w:rsidR="005633F4" w:rsidRPr="005633F4" w:rsidTr="005633F4">
        <w:trPr>
          <w:trHeight w:val="450"/>
        </w:trPr>
        <w:tc>
          <w:tcPr>
            <w:tcW w:w="3477" w:type="dxa"/>
            <w:gridSpan w:val="2"/>
            <w:tcBorders>
              <w:top w:val="single" w:sz="12" w:space="0" w:color="auto"/>
              <w:left w:val="single" w:sz="12" w:space="0" w:color="auto"/>
              <w:bottom w:val="single" w:sz="12" w:space="0" w:color="auto"/>
              <w:right w:val="nil"/>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FY 2014-15</w:t>
            </w:r>
          </w:p>
        </w:tc>
        <w:tc>
          <w:tcPr>
            <w:tcW w:w="441" w:type="dxa"/>
            <w:tcBorders>
              <w:top w:val="nil"/>
              <w:left w:val="nil"/>
              <w:bottom w:val="single" w:sz="12" w:space="0" w:color="auto"/>
              <w:right w:val="nil"/>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single" w:sz="12" w:space="0" w:color="auto"/>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r>
      <w:tr w:rsidR="005633F4" w:rsidRPr="005633F4" w:rsidTr="005633F4">
        <w:trPr>
          <w:trHeight w:val="450"/>
        </w:trPr>
        <w:tc>
          <w:tcPr>
            <w:tcW w:w="4800" w:type="dxa"/>
            <w:gridSpan w:val="5"/>
            <w:tcBorders>
              <w:top w:val="single" w:sz="12" w:space="0" w:color="auto"/>
              <w:left w:val="single" w:sz="12" w:space="0" w:color="auto"/>
              <w:bottom w:val="single" w:sz="12" w:space="0" w:color="auto"/>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Welding Barrick Donation Fund</w:t>
            </w:r>
          </w:p>
        </w:tc>
        <w:tc>
          <w:tcPr>
            <w:tcW w:w="960" w:type="dxa"/>
            <w:tcBorders>
              <w:top w:val="single" w:sz="12" w:space="0" w:color="auto"/>
              <w:left w:val="nil"/>
              <w:bottom w:val="single" w:sz="12" w:space="0" w:color="auto"/>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single" w:sz="12" w:space="0" w:color="auto"/>
              <w:left w:val="nil"/>
              <w:bottom w:val="single" w:sz="12" w:space="0" w:color="auto"/>
              <w:right w:val="single" w:sz="12" w:space="0" w:color="auto"/>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 $     </w:t>
            </w:r>
            <w:r w:rsidRPr="005633F4">
              <w:rPr>
                <w:rFonts w:ascii="Calibri" w:eastAsia="Times New Roman" w:hAnsi="Calibri" w:cs="Times New Roman"/>
                <w:b/>
                <w:bCs/>
                <w:color w:val="000000"/>
                <w:sz w:val="32"/>
                <w:szCs w:val="32"/>
              </w:rPr>
              <w:t xml:space="preserve">6,500.00 </w:t>
            </w:r>
          </w:p>
        </w:tc>
      </w:tr>
      <w:tr w:rsidR="005633F4" w:rsidRPr="005633F4" w:rsidTr="005633F4">
        <w:trPr>
          <w:trHeight w:val="450"/>
        </w:trPr>
        <w:tc>
          <w:tcPr>
            <w:tcW w:w="3477" w:type="dxa"/>
            <w:gridSpan w:val="2"/>
            <w:tcBorders>
              <w:top w:val="single" w:sz="12" w:space="0" w:color="auto"/>
              <w:left w:val="single" w:sz="12" w:space="0" w:color="auto"/>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Perkins </w:t>
            </w:r>
          </w:p>
        </w:tc>
        <w:tc>
          <w:tcPr>
            <w:tcW w:w="441"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single" w:sz="12" w:space="0" w:color="auto"/>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nil"/>
              <w:bottom w:val="single" w:sz="12" w:space="0" w:color="auto"/>
              <w:right w:val="single" w:sz="12" w:space="0" w:color="auto"/>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 $     </w:t>
            </w:r>
            <w:r w:rsidRPr="005633F4">
              <w:rPr>
                <w:rFonts w:ascii="Calibri" w:eastAsia="Times New Roman" w:hAnsi="Calibri" w:cs="Times New Roman"/>
                <w:b/>
                <w:bCs/>
                <w:color w:val="000000"/>
                <w:sz w:val="32"/>
                <w:szCs w:val="32"/>
              </w:rPr>
              <w:t xml:space="preserve">2,000.00 </w:t>
            </w:r>
          </w:p>
        </w:tc>
      </w:tr>
      <w:tr w:rsidR="005633F4" w:rsidRPr="005633F4" w:rsidTr="005633F4">
        <w:trPr>
          <w:trHeight w:val="450"/>
        </w:trPr>
        <w:tc>
          <w:tcPr>
            <w:tcW w:w="3918" w:type="dxa"/>
            <w:gridSpan w:val="3"/>
            <w:tcBorders>
              <w:top w:val="single" w:sz="12" w:space="0" w:color="auto"/>
              <w:left w:val="single" w:sz="12" w:space="0" w:color="auto"/>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Operating 101 </w:t>
            </w:r>
          </w:p>
        </w:tc>
        <w:tc>
          <w:tcPr>
            <w:tcW w:w="441" w:type="dxa"/>
            <w:tcBorders>
              <w:top w:val="nil"/>
              <w:left w:val="nil"/>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single" w:sz="12" w:space="0" w:color="auto"/>
              <w:right w:val="nil"/>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nil"/>
              <w:bottom w:val="single" w:sz="12" w:space="0" w:color="auto"/>
              <w:right w:val="single" w:sz="12" w:space="0" w:color="auto"/>
            </w:tcBorders>
            <w:shd w:val="clear" w:color="000000" w:fill="BF8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 $     </w:t>
            </w:r>
            <w:r w:rsidRPr="005633F4">
              <w:rPr>
                <w:rFonts w:ascii="Calibri" w:eastAsia="Times New Roman" w:hAnsi="Calibri" w:cs="Times New Roman"/>
                <w:b/>
                <w:bCs/>
                <w:color w:val="000000"/>
                <w:sz w:val="32"/>
                <w:szCs w:val="32"/>
              </w:rPr>
              <w:t xml:space="preserve">2,580.00 </w:t>
            </w:r>
          </w:p>
        </w:tc>
      </w:tr>
      <w:tr w:rsidR="005633F4" w:rsidRPr="005633F4" w:rsidTr="005633F4">
        <w:trPr>
          <w:trHeight w:val="450"/>
        </w:trPr>
        <w:tc>
          <w:tcPr>
            <w:tcW w:w="3035" w:type="dxa"/>
            <w:tcBorders>
              <w:top w:val="nil"/>
              <w:left w:val="single" w:sz="12" w:space="0" w:color="auto"/>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Total </w:t>
            </w:r>
          </w:p>
        </w:tc>
        <w:tc>
          <w:tcPr>
            <w:tcW w:w="442"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441"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single" w:sz="12" w:space="0" w:color="auto"/>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single" w:sz="12" w:space="0" w:color="auto"/>
              <w:bottom w:val="single" w:sz="12" w:space="0" w:color="auto"/>
              <w:right w:val="single" w:sz="12" w:space="0" w:color="auto"/>
            </w:tcBorders>
            <w:shd w:val="clear" w:color="000000" w:fill="F4B084"/>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11,080.00 </w:t>
            </w:r>
          </w:p>
        </w:tc>
      </w:tr>
    </w:tbl>
    <w:p w:rsidR="005633F4" w:rsidRDefault="005633F4" w:rsidP="00A41974">
      <w:pPr>
        <w:rPr>
          <w:sz w:val="24"/>
          <w:szCs w:val="24"/>
        </w:rPr>
      </w:pPr>
    </w:p>
    <w:tbl>
      <w:tblPr>
        <w:tblW w:w="7780" w:type="dxa"/>
        <w:tblLook w:val="04A0" w:firstRow="1" w:lastRow="0" w:firstColumn="1" w:lastColumn="0" w:noHBand="0" w:noVBand="1"/>
      </w:tblPr>
      <w:tblGrid>
        <w:gridCol w:w="2673"/>
        <w:gridCol w:w="389"/>
        <w:gridCol w:w="389"/>
        <w:gridCol w:w="389"/>
        <w:gridCol w:w="960"/>
        <w:gridCol w:w="960"/>
        <w:gridCol w:w="2020"/>
      </w:tblGrid>
      <w:tr w:rsidR="005633F4" w:rsidRPr="005633F4" w:rsidTr="005633F4">
        <w:trPr>
          <w:trHeight w:val="495"/>
        </w:trPr>
        <w:tc>
          <w:tcPr>
            <w:tcW w:w="3840" w:type="dxa"/>
            <w:gridSpan w:val="4"/>
            <w:tcBorders>
              <w:top w:val="single" w:sz="12" w:space="0" w:color="auto"/>
              <w:left w:val="single" w:sz="12" w:space="0" w:color="auto"/>
              <w:bottom w:val="single" w:sz="12" w:space="0" w:color="auto"/>
              <w:right w:val="nil"/>
            </w:tcBorders>
            <w:shd w:val="clear" w:color="000000" w:fill="FFE699"/>
            <w:noWrap/>
            <w:vAlign w:val="bottom"/>
            <w:hideMark/>
          </w:tcPr>
          <w:p w:rsidR="005633F4" w:rsidRPr="005633F4" w:rsidRDefault="005633F4" w:rsidP="005633F4">
            <w:pPr>
              <w:spacing w:after="0" w:line="240" w:lineRule="auto"/>
              <w:rPr>
                <w:rFonts w:ascii="Calibri" w:eastAsia="Times New Roman" w:hAnsi="Calibri" w:cs="Times New Roman"/>
                <w:b/>
                <w:bCs/>
                <w:color w:val="375623"/>
                <w:sz w:val="36"/>
                <w:szCs w:val="36"/>
              </w:rPr>
            </w:pPr>
            <w:r w:rsidRPr="005633F4">
              <w:rPr>
                <w:rFonts w:ascii="Calibri" w:eastAsia="Times New Roman" w:hAnsi="Calibri" w:cs="Times New Roman"/>
                <w:b/>
                <w:bCs/>
                <w:color w:val="375623"/>
                <w:sz w:val="36"/>
                <w:szCs w:val="36"/>
              </w:rPr>
              <w:t>Total Funds for the Year</w:t>
            </w:r>
          </w:p>
        </w:tc>
        <w:tc>
          <w:tcPr>
            <w:tcW w:w="960" w:type="dxa"/>
            <w:tcBorders>
              <w:top w:val="single" w:sz="12" w:space="0" w:color="auto"/>
              <w:left w:val="nil"/>
              <w:bottom w:val="single" w:sz="12" w:space="0" w:color="auto"/>
              <w:right w:val="single" w:sz="12" w:space="0" w:color="auto"/>
            </w:tcBorders>
            <w:shd w:val="clear" w:color="000000" w:fill="FFE699"/>
            <w:noWrap/>
            <w:vAlign w:val="bottom"/>
            <w:hideMark/>
          </w:tcPr>
          <w:p w:rsidR="005633F4" w:rsidRPr="005633F4" w:rsidRDefault="005633F4" w:rsidP="005633F4">
            <w:pPr>
              <w:spacing w:after="0" w:line="240" w:lineRule="auto"/>
              <w:rPr>
                <w:rFonts w:ascii="Calibri" w:eastAsia="Times New Roman" w:hAnsi="Calibri" w:cs="Times New Roman"/>
                <w:b/>
                <w:bCs/>
                <w:color w:val="375623"/>
              </w:rPr>
            </w:pPr>
            <w:r w:rsidRPr="005633F4">
              <w:rPr>
                <w:rFonts w:ascii="Calibri" w:eastAsia="Times New Roman" w:hAnsi="Calibri" w:cs="Times New Roman"/>
                <w:b/>
                <w:bCs/>
                <w:color w:val="375623"/>
              </w:rPr>
              <w:t> </w:t>
            </w:r>
          </w:p>
        </w:tc>
        <w:tc>
          <w:tcPr>
            <w:tcW w:w="96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Calibri" w:eastAsia="Times New Roman" w:hAnsi="Calibri" w:cs="Times New Roman"/>
                <w:b/>
                <w:bCs/>
                <w:color w:val="375623"/>
              </w:rPr>
            </w:pPr>
          </w:p>
        </w:tc>
        <w:tc>
          <w:tcPr>
            <w:tcW w:w="202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r>
      <w:tr w:rsidR="005633F4" w:rsidRPr="005633F4" w:rsidTr="005633F4">
        <w:trPr>
          <w:trHeight w:val="450"/>
        </w:trPr>
        <w:tc>
          <w:tcPr>
            <w:tcW w:w="3062" w:type="dxa"/>
            <w:gridSpan w:val="2"/>
            <w:tcBorders>
              <w:top w:val="single" w:sz="12" w:space="0" w:color="auto"/>
              <w:left w:val="single" w:sz="12" w:space="0" w:color="auto"/>
              <w:bottom w:val="single" w:sz="12" w:space="0" w:color="auto"/>
              <w:right w:val="nil"/>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FY 2014-15</w:t>
            </w:r>
          </w:p>
        </w:tc>
        <w:tc>
          <w:tcPr>
            <w:tcW w:w="389" w:type="dxa"/>
            <w:tcBorders>
              <w:top w:val="nil"/>
              <w:left w:val="nil"/>
              <w:bottom w:val="single" w:sz="12" w:space="0" w:color="auto"/>
              <w:right w:val="nil"/>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389" w:type="dxa"/>
            <w:tcBorders>
              <w:top w:val="nil"/>
              <w:left w:val="nil"/>
              <w:bottom w:val="single" w:sz="12" w:space="0" w:color="auto"/>
              <w:right w:val="single" w:sz="12" w:space="0" w:color="auto"/>
            </w:tcBorders>
            <w:shd w:val="clear" w:color="000000" w:fill="BDD7E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5633F4" w:rsidRPr="005633F4" w:rsidRDefault="005633F4" w:rsidP="005633F4">
            <w:pPr>
              <w:spacing w:after="0" w:line="240" w:lineRule="auto"/>
              <w:rPr>
                <w:rFonts w:ascii="Times New Roman" w:eastAsia="Times New Roman" w:hAnsi="Times New Roman" w:cs="Times New Roman"/>
                <w:sz w:val="20"/>
                <w:szCs w:val="20"/>
              </w:rPr>
            </w:pPr>
          </w:p>
        </w:tc>
      </w:tr>
      <w:tr w:rsidR="005633F4" w:rsidRPr="005633F4" w:rsidTr="005633F4">
        <w:trPr>
          <w:trHeight w:val="435"/>
        </w:trPr>
        <w:tc>
          <w:tcPr>
            <w:tcW w:w="4800" w:type="dxa"/>
            <w:gridSpan w:val="5"/>
            <w:tcBorders>
              <w:top w:val="nil"/>
              <w:left w:val="nil"/>
              <w:bottom w:val="nil"/>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Barrick Newmont Equipment Funds</w:t>
            </w:r>
          </w:p>
        </w:tc>
        <w:tc>
          <w:tcPr>
            <w:tcW w:w="960" w:type="dxa"/>
            <w:tcBorders>
              <w:top w:val="nil"/>
              <w:left w:val="nil"/>
              <w:bottom w:val="nil"/>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nil"/>
              <w:bottom w:val="nil"/>
              <w:right w:val="nil"/>
            </w:tcBorders>
            <w:shd w:val="clear" w:color="000000" w:fill="FFD966"/>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$ 109,500.00 </w:t>
            </w:r>
          </w:p>
        </w:tc>
      </w:tr>
      <w:tr w:rsidR="005633F4" w:rsidRPr="005633F4" w:rsidTr="005633F4">
        <w:trPr>
          <w:trHeight w:val="420"/>
        </w:trPr>
        <w:tc>
          <w:tcPr>
            <w:tcW w:w="3062" w:type="dxa"/>
            <w:gridSpan w:val="2"/>
            <w:tcBorders>
              <w:top w:val="nil"/>
              <w:left w:val="nil"/>
              <w:bottom w:val="nil"/>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Perkins </w:t>
            </w:r>
          </w:p>
        </w:tc>
        <w:tc>
          <w:tcPr>
            <w:tcW w:w="389" w:type="dxa"/>
            <w:tcBorders>
              <w:top w:val="nil"/>
              <w:left w:val="nil"/>
              <w:bottom w:val="nil"/>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389" w:type="dxa"/>
            <w:tcBorders>
              <w:top w:val="nil"/>
              <w:left w:val="nil"/>
              <w:bottom w:val="nil"/>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nil"/>
              <w:bottom w:val="nil"/>
              <w:right w:val="nil"/>
            </w:tcBorders>
            <w:shd w:val="clear" w:color="000000" w:fill="A9D08E"/>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12,852.00 </w:t>
            </w:r>
          </w:p>
        </w:tc>
      </w:tr>
      <w:tr w:rsidR="005633F4" w:rsidRPr="005633F4" w:rsidTr="005633F4">
        <w:trPr>
          <w:trHeight w:val="420"/>
        </w:trPr>
        <w:tc>
          <w:tcPr>
            <w:tcW w:w="3840" w:type="dxa"/>
            <w:gridSpan w:val="4"/>
            <w:tcBorders>
              <w:top w:val="nil"/>
              <w:left w:val="nil"/>
              <w:bottom w:val="nil"/>
              <w:right w:val="nil"/>
            </w:tcBorders>
            <w:shd w:val="clear" w:color="000000" w:fill="F4B084"/>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Barrick Operating Donation</w:t>
            </w:r>
          </w:p>
        </w:tc>
        <w:tc>
          <w:tcPr>
            <w:tcW w:w="960" w:type="dxa"/>
            <w:tcBorders>
              <w:top w:val="nil"/>
              <w:left w:val="nil"/>
              <w:bottom w:val="nil"/>
              <w:right w:val="nil"/>
            </w:tcBorders>
            <w:shd w:val="clear" w:color="000000" w:fill="F4B084"/>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000000" w:fill="F4B084"/>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nil"/>
              <w:bottom w:val="nil"/>
              <w:right w:val="nil"/>
            </w:tcBorders>
            <w:shd w:val="clear" w:color="000000" w:fill="F4B084"/>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 $     </w:t>
            </w:r>
            <w:r w:rsidRPr="005633F4">
              <w:rPr>
                <w:rFonts w:ascii="Calibri" w:eastAsia="Times New Roman" w:hAnsi="Calibri" w:cs="Times New Roman"/>
                <w:b/>
                <w:bCs/>
                <w:color w:val="000000"/>
                <w:sz w:val="32"/>
                <w:szCs w:val="32"/>
              </w:rPr>
              <w:t xml:space="preserve">2,700.00 </w:t>
            </w:r>
          </w:p>
        </w:tc>
      </w:tr>
      <w:tr w:rsidR="005633F4" w:rsidRPr="005633F4" w:rsidTr="005633F4">
        <w:trPr>
          <w:trHeight w:val="435"/>
        </w:trPr>
        <w:tc>
          <w:tcPr>
            <w:tcW w:w="3451" w:type="dxa"/>
            <w:gridSpan w:val="3"/>
            <w:tcBorders>
              <w:top w:val="nil"/>
              <w:left w:val="nil"/>
              <w:bottom w:val="double" w:sz="6" w:space="0" w:color="auto"/>
              <w:right w:val="nil"/>
            </w:tcBorders>
            <w:shd w:val="clear" w:color="000000" w:fill="C9C9C9"/>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Operating 101 </w:t>
            </w:r>
          </w:p>
        </w:tc>
        <w:tc>
          <w:tcPr>
            <w:tcW w:w="389" w:type="dxa"/>
            <w:tcBorders>
              <w:top w:val="nil"/>
              <w:left w:val="nil"/>
              <w:bottom w:val="double" w:sz="6" w:space="0" w:color="auto"/>
              <w:right w:val="nil"/>
            </w:tcBorders>
            <w:shd w:val="clear" w:color="000000" w:fill="C9C9C9"/>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double" w:sz="6" w:space="0" w:color="auto"/>
              <w:right w:val="nil"/>
            </w:tcBorders>
            <w:shd w:val="clear" w:color="000000" w:fill="C9C9C9"/>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double" w:sz="6" w:space="0" w:color="auto"/>
              <w:right w:val="nil"/>
            </w:tcBorders>
            <w:shd w:val="clear" w:color="000000" w:fill="C9C9C9"/>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nil"/>
              <w:left w:val="nil"/>
              <w:bottom w:val="nil"/>
              <w:right w:val="nil"/>
            </w:tcBorders>
            <w:shd w:val="clear" w:color="000000" w:fill="C9C9C9"/>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 $     </w:t>
            </w:r>
            <w:r w:rsidRPr="005633F4">
              <w:rPr>
                <w:rFonts w:ascii="Calibri" w:eastAsia="Times New Roman" w:hAnsi="Calibri" w:cs="Times New Roman"/>
                <w:b/>
                <w:bCs/>
                <w:color w:val="000000"/>
                <w:sz w:val="32"/>
                <w:szCs w:val="32"/>
              </w:rPr>
              <w:t xml:space="preserve">2,100.00 </w:t>
            </w:r>
          </w:p>
        </w:tc>
      </w:tr>
      <w:tr w:rsidR="005633F4" w:rsidRPr="005633F4" w:rsidTr="005633F4">
        <w:trPr>
          <w:trHeight w:val="450"/>
        </w:trPr>
        <w:tc>
          <w:tcPr>
            <w:tcW w:w="2673" w:type="dxa"/>
            <w:tcBorders>
              <w:top w:val="nil"/>
              <w:left w:val="nil"/>
              <w:bottom w:val="nil"/>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Total </w:t>
            </w:r>
          </w:p>
        </w:tc>
        <w:tc>
          <w:tcPr>
            <w:tcW w:w="389" w:type="dxa"/>
            <w:tcBorders>
              <w:top w:val="nil"/>
              <w:left w:val="nil"/>
              <w:bottom w:val="nil"/>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389" w:type="dxa"/>
            <w:tcBorders>
              <w:top w:val="nil"/>
              <w:left w:val="nil"/>
              <w:bottom w:val="nil"/>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389" w:type="dxa"/>
            <w:tcBorders>
              <w:top w:val="nil"/>
              <w:left w:val="nil"/>
              <w:bottom w:val="nil"/>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960" w:type="dxa"/>
            <w:tcBorders>
              <w:top w:val="nil"/>
              <w:left w:val="nil"/>
              <w:bottom w:val="nil"/>
              <w:right w:val="nil"/>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w:t>
            </w:r>
          </w:p>
        </w:tc>
        <w:tc>
          <w:tcPr>
            <w:tcW w:w="2020"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5633F4" w:rsidRPr="005633F4" w:rsidRDefault="005633F4" w:rsidP="005633F4">
            <w:pPr>
              <w:spacing w:after="0" w:line="240" w:lineRule="auto"/>
              <w:rPr>
                <w:rFonts w:ascii="Calibri" w:eastAsia="Times New Roman" w:hAnsi="Calibri" w:cs="Times New Roman"/>
                <w:b/>
                <w:bCs/>
                <w:color w:val="000000"/>
                <w:sz w:val="32"/>
                <w:szCs w:val="32"/>
              </w:rPr>
            </w:pPr>
            <w:r w:rsidRPr="005633F4">
              <w:rPr>
                <w:rFonts w:ascii="Calibri" w:eastAsia="Times New Roman" w:hAnsi="Calibri" w:cs="Times New Roman"/>
                <w:b/>
                <w:bCs/>
                <w:color w:val="000000"/>
                <w:sz w:val="32"/>
                <w:szCs w:val="32"/>
              </w:rPr>
              <w:t xml:space="preserve"> $ 127,152.00 </w:t>
            </w:r>
          </w:p>
        </w:tc>
      </w:tr>
    </w:tbl>
    <w:p w:rsidR="005633F4" w:rsidRDefault="005633F4" w:rsidP="00A41974">
      <w:pPr>
        <w:rPr>
          <w:sz w:val="24"/>
          <w:szCs w:val="24"/>
        </w:rPr>
      </w:pPr>
    </w:p>
    <w:p w:rsidR="005633F4" w:rsidRPr="00A41974" w:rsidRDefault="005633F4" w:rsidP="00A41974">
      <w:pPr>
        <w:rPr>
          <w:sz w:val="24"/>
          <w:szCs w:val="24"/>
        </w:rPr>
      </w:pPr>
    </w:p>
    <w:sectPr w:rsidR="005633F4" w:rsidRPr="00A4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74"/>
    <w:rsid w:val="00046F78"/>
    <w:rsid w:val="00081386"/>
    <w:rsid w:val="00180EC2"/>
    <w:rsid w:val="002454F4"/>
    <w:rsid w:val="002C1DA8"/>
    <w:rsid w:val="00351109"/>
    <w:rsid w:val="004E6199"/>
    <w:rsid w:val="005206F2"/>
    <w:rsid w:val="005633F4"/>
    <w:rsid w:val="006E71E9"/>
    <w:rsid w:val="0085160E"/>
    <w:rsid w:val="00A26248"/>
    <w:rsid w:val="00A41974"/>
    <w:rsid w:val="00A871ED"/>
    <w:rsid w:val="00B17489"/>
    <w:rsid w:val="00BC2EC4"/>
    <w:rsid w:val="00BE4376"/>
    <w:rsid w:val="00C53590"/>
    <w:rsid w:val="00E1377F"/>
    <w:rsid w:val="00F11EAF"/>
    <w:rsid w:val="00F9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FA2F-F39A-4816-B765-1A740327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06786">
      <w:bodyDiv w:val="1"/>
      <w:marLeft w:val="0"/>
      <w:marRight w:val="0"/>
      <w:marTop w:val="0"/>
      <w:marBottom w:val="0"/>
      <w:divBdr>
        <w:top w:val="none" w:sz="0" w:space="0" w:color="auto"/>
        <w:left w:val="none" w:sz="0" w:space="0" w:color="auto"/>
        <w:bottom w:val="none" w:sz="0" w:space="0" w:color="auto"/>
        <w:right w:val="none" w:sz="0" w:space="0" w:color="auto"/>
      </w:divBdr>
    </w:div>
    <w:div w:id="716046931">
      <w:bodyDiv w:val="1"/>
      <w:marLeft w:val="0"/>
      <w:marRight w:val="0"/>
      <w:marTop w:val="0"/>
      <w:marBottom w:val="0"/>
      <w:divBdr>
        <w:top w:val="none" w:sz="0" w:space="0" w:color="auto"/>
        <w:left w:val="none" w:sz="0" w:space="0" w:color="auto"/>
        <w:bottom w:val="none" w:sz="0" w:space="0" w:color="auto"/>
        <w:right w:val="none" w:sz="0" w:space="0" w:color="auto"/>
      </w:divBdr>
    </w:div>
    <w:div w:id="1047530769">
      <w:bodyDiv w:val="1"/>
      <w:marLeft w:val="0"/>
      <w:marRight w:val="0"/>
      <w:marTop w:val="0"/>
      <w:marBottom w:val="0"/>
      <w:divBdr>
        <w:top w:val="none" w:sz="0" w:space="0" w:color="auto"/>
        <w:left w:val="none" w:sz="0" w:space="0" w:color="auto"/>
        <w:bottom w:val="none" w:sz="0" w:space="0" w:color="auto"/>
        <w:right w:val="none" w:sz="0" w:space="0" w:color="auto"/>
      </w:divBdr>
    </w:div>
    <w:div w:id="1327780805">
      <w:bodyDiv w:val="1"/>
      <w:marLeft w:val="0"/>
      <w:marRight w:val="0"/>
      <w:marTop w:val="0"/>
      <w:marBottom w:val="0"/>
      <w:divBdr>
        <w:top w:val="none" w:sz="0" w:space="0" w:color="auto"/>
        <w:left w:val="none" w:sz="0" w:space="0" w:color="auto"/>
        <w:bottom w:val="none" w:sz="0" w:space="0" w:color="auto"/>
        <w:right w:val="none" w:sz="0" w:space="0" w:color="auto"/>
      </w:divBdr>
    </w:div>
    <w:div w:id="1405567020">
      <w:bodyDiv w:val="1"/>
      <w:marLeft w:val="0"/>
      <w:marRight w:val="0"/>
      <w:marTop w:val="0"/>
      <w:marBottom w:val="0"/>
      <w:divBdr>
        <w:top w:val="none" w:sz="0" w:space="0" w:color="auto"/>
        <w:left w:val="none" w:sz="0" w:space="0" w:color="auto"/>
        <w:bottom w:val="none" w:sz="0" w:space="0" w:color="auto"/>
        <w:right w:val="none" w:sz="0" w:space="0" w:color="auto"/>
      </w:divBdr>
    </w:div>
    <w:div w:id="1474591937">
      <w:bodyDiv w:val="1"/>
      <w:marLeft w:val="0"/>
      <w:marRight w:val="0"/>
      <w:marTop w:val="0"/>
      <w:marBottom w:val="0"/>
      <w:divBdr>
        <w:top w:val="none" w:sz="0" w:space="0" w:color="auto"/>
        <w:left w:val="none" w:sz="0" w:space="0" w:color="auto"/>
        <w:bottom w:val="none" w:sz="0" w:space="0" w:color="auto"/>
        <w:right w:val="none" w:sz="0" w:space="0" w:color="auto"/>
      </w:divBdr>
    </w:div>
    <w:div w:id="1591356019">
      <w:bodyDiv w:val="1"/>
      <w:marLeft w:val="0"/>
      <w:marRight w:val="0"/>
      <w:marTop w:val="0"/>
      <w:marBottom w:val="0"/>
      <w:divBdr>
        <w:top w:val="none" w:sz="0" w:space="0" w:color="auto"/>
        <w:left w:val="none" w:sz="0" w:space="0" w:color="auto"/>
        <w:bottom w:val="none" w:sz="0" w:space="0" w:color="auto"/>
        <w:right w:val="none" w:sz="0" w:space="0" w:color="auto"/>
      </w:divBdr>
    </w:div>
    <w:div w:id="1638753834">
      <w:bodyDiv w:val="1"/>
      <w:marLeft w:val="0"/>
      <w:marRight w:val="0"/>
      <w:marTop w:val="0"/>
      <w:marBottom w:val="0"/>
      <w:divBdr>
        <w:top w:val="none" w:sz="0" w:space="0" w:color="auto"/>
        <w:left w:val="none" w:sz="0" w:space="0" w:color="auto"/>
        <w:bottom w:val="none" w:sz="0" w:space="0" w:color="auto"/>
        <w:right w:val="none" w:sz="0" w:space="0" w:color="auto"/>
      </w:divBdr>
    </w:div>
    <w:div w:id="18223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Fulkerson, Ann C</dc:creator>
  <cp:keywords/>
  <dc:description/>
  <cp:lastModifiedBy>Great Basin College</cp:lastModifiedBy>
  <cp:revision>8</cp:revision>
  <cp:lastPrinted>2015-12-07T23:35:00Z</cp:lastPrinted>
  <dcterms:created xsi:type="dcterms:W3CDTF">2015-12-22T19:49:00Z</dcterms:created>
  <dcterms:modified xsi:type="dcterms:W3CDTF">2016-02-01T19:37:00Z</dcterms:modified>
</cp:coreProperties>
</file>