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7D" w:rsidRPr="00283272" w:rsidRDefault="00816B7D" w:rsidP="00F07DA2">
      <w:pPr>
        <w:autoSpaceDE w:val="0"/>
        <w:autoSpaceDN w:val="0"/>
        <w:adjustRightInd w:val="0"/>
        <w:spacing w:after="0"/>
        <w:jc w:val="center"/>
        <w:rPr>
          <w:rFonts w:ascii="Calibri" w:eastAsia="Calibri" w:hAnsi="Calibri" w:cs="Tahoma"/>
          <w:b/>
          <w:sz w:val="22"/>
        </w:rPr>
      </w:pPr>
      <w:bookmarkStart w:id="0" w:name="_GoBack"/>
      <w:bookmarkEnd w:id="0"/>
      <w:r w:rsidRPr="00283272">
        <w:rPr>
          <w:rFonts w:ascii="Calibri" w:eastAsia="Calibri" w:hAnsi="Calibri" w:cs="Tahoma"/>
          <w:b/>
          <w:sz w:val="22"/>
        </w:rPr>
        <w:t>DEPARTMENT CHAIRS’ MEETING NOTES</w:t>
      </w:r>
    </w:p>
    <w:p w:rsidR="00816B7D" w:rsidRPr="00283272" w:rsidRDefault="00A51F87" w:rsidP="00F07DA2">
      <w:pPr>
        <w:autoSpaceDE w:val="0"/>
        <w:autoSpaceDN w:val="0"/>
        <w:adjustRightInd w:val="0"/>
        <w:spacing w:after="0"/>
        <w:jc w:val="center"/>
        <w:rPr>
          <w:rFonts w:ascii="Calibri" w:eastAsia="Calibri" w:hAnsi="Calibri" w:cs="Tahoma"/>
          <w:sz w:val="22"/>
        </w:rPr>
      </w:pPr>
      <w:proofErr w:type="gramStart"/>
      <w:r>
        <w:rPr>
          <w:rFonts w:ascii="Calibri" w:eastAsia="Calibri" w:hAnsi="Calibri" w:cs="Tahoma"/>
          <w:sz w:val="22"/>
        </w:rPr>
        <w:t>Thursday, November 1</w:t>
      </w:r>
      <w:r w:rsidR="00816B7D" w:rsidRPr="00283272">
        <w:rPr>
          <w:rFonts w:ascii="Calibri" w:eastAsia="Calibri" w:hAnsi="Calibri" w:cs="Tahoma"/>
          <w:sz w:val="22"/>
        </w:rPr>
        <w:t>, 2012 at 1:00 p.m.</w:t>
      </w:r>
      <w:proofErr w:type="gramEnd"/>
    </w:p>
    <w:p w:rsidR="00816B7D" w:rsidRPr="00283272" w:rsidRDefault="00816B7D" w:rsidP="00F07DA2">
      <w:pPr>
        <w:jc w:val="center"/>
        <w:rPr>
          <w:rFonts w:ascii="Calibri" w:eastAsia="Calibri" w:hAnsi="Calibri" w:cs="Tahoma"/>
          <w:sz w:val="22"/>
        </w:rPr>
      </w:pPr>
      <w:r w:rsidRPr="00283272">
        <w:rPr>
          <w:rFonts w:ascii="Calibri" w:eastAsia="Calibri" w:hAnsi="Calibri" w:cs="Tahoma"/>
          <w:sz w:val="22"/>
        </w:rPr>
        <w:t>Battle Mountain #1, Elko HTC #123, Ely #118, Pahrump #120, Winnemucca #109</w:t>
      </w:r>
    </w:p>
    <w:p w:rsidR="00816B7D" w:rsidRPr="00283272" w:rsidRDefault="00816B7D" w:rsidP="00F07DA2">
      <w:pPr>
        <w:rPr>
          <w:rFonts w:ascii="Calibri" w:eastAsia="Calibri" w:hAnsi="Calibri" w:cs="Times New Roman"/>
          <w:sz w:val="22"/>
        </w:rPr>
      </w:pPr>
      <w:r w:rsidRPr="00283272">
        <w:rPr>
          <w:rFonts w:ascii="Calibri" w:eastAsia="Calibri" w:hAnsi="Calibri" w:cs="Times New Roman"/>
          <w:b/>
          <w:sz w:val="22"/>
        </w:rPr>
        <w:t>Present</w:t>
      </w:r>
      <w:r w:rsidR="00820A72">
        <w:rPr>
          <w:rFonts w:ascii="Calibri" w:eastAsia="Calibri" w:hAnsi="Calibri" w:cs="Times New Roman"/>
          <w:b/>
          <w:sz w:val="22"/>
        </w:rPr>
        <w:t xml:space="preserve">:  </w:t>
      </w:r>
      <w:r w:rsidRPr="00283272">
        <w:rPr>
          <w:rFonts w:ascii="Calibri" w:eastAsia="Calibri" w:hAnsi="Calibri" w:cs="Times New Roman"/>
          <w:sz w:val="22"/>
        </w:rPr>
        <w:t xml:space="preserve">Lisa Campbell, Angie de Braga, Mary Doucette, David </w:t>
      </w:r>
      <w:proofErr w:type="spellStart"/>
      <w:r w:rsidRPr="00283272">
        <w:rPr>
          <w:rFonts w:ascii="Calibri" w:eastAsia="Calibri" w:hAnsi="Calibri" w:cs="Times New Roman"/>
          <w:sz w:val="22"/>
        </w:rPr>
        <w:t>Ellefsen</w:t>
      </w:r>
      <w:proofErr w:type="spellEnd"/>
      <w:r w:rsidRPr="00283272">
        <w:rPr>
          <w:rFonts w:ascii="Calibri" w:eastAsia="Calibri" w:hAnsi="Calibri" w:cs="Times New Roman"/>
          <w:sz w:val="22"/>
        </w:rPr>
        <w:t xml:space="preserve">, Patty Fox, Danny Gonzales, Robert </w:t>
      </w:r>
      <w:proofErr w:type="spellStart"/>
      <w:r w:rsidRPr="00283272">
        <w:rPr>
          <w:rFonts w:ascii="Calibri" w:eastAsia="Calibri" w:hAnsi="Calibri" w:cs="Times New Roman"/>
          <w:sz w:val="22"/>
        </w:rPr>
        <w:t>Hannu</w:t>
      </w:r>
      <w:proofErr w:type="spellEnd"/>
      <w:r w:rsidRPr="00283272">
        <w:rPr>
          <w:rFonts w:ascii="Calibri" w:eastAsia="Calibri" w:hAnsi="Calibri" w:cs="Times New Roman"/>
          <w:sz w:val="22"/>
        </w:rPr>
        <w:t>, John Newman, Ed Nickel, Earl Owen</w:t>
      </w:r>
      <w:r w:rsidR="00B142A2">
        <w:rPr>
          <w:rFonts w:ascii="Calibri" w:eastAsia="Calibri" w:hAnsi="Calibri" w:cs="Times New Roman"/>
          <w:sz w:val="22"/>
        </w:rPr>
        <w:t>, Tom Reagan, M</w:t>
      </w:r>
      <w:r w:rsidRPr="00283272">
        <w:rPr>
          <w:rFonts w:ascii="Calibri" w:eastAsia="Calibri" w:hAnsi="Calibri" w:cs="Times New Roman"/>
          <w:sz w:val="22"/>
        </w:rPr>
        <w:t xml:space="preserve">ary </w:t>
      </w:r>
      <w:proofErr w:type="spellStart"/>
      <w:r w:rsidRPr="00283272">
        <w:rPr>
          <w:rFonts w:ascii="Calibri" w:eastAsia="Calibri" w:hAnsi="Calibri" w:cs="Times New Roman"/>
          <w:sz w:val="22"/>
        </w:rPr>
        <w:t>Swetich</w:t>
      </w:r>
      <w:proofErr w:type="spellEnd"/>
      <w:r w:rsidRPr="00283272">
        <w:rPr>
          <w:rFonts w:ascii="Calibri" w:eastAsia="Calibri" w:hAnsi="Calibri" w:cs="Times New Roman"/>
          <w:sz w:val="22"/>
        </w:rPr>
        <w:t xml:space="preserve">, Glen </w:t>
      </w:r>
      <w:proofErr w:type="spellStart"/>
      <w:r w:rsidRPr="00283272">
        <w:rPr>
          <w:rFonts w:ascii="Calibri" w:eastAsia="Calibri" w:hAnsi="Calibri" w:cs="Times New Roman"/>
          <w:sz w:val="22"/>
        </w:rPr>
        <w:t>Tenney</w:t>
      </w:r>
      <w:proofErr w:type="spellEnd"/>
      <w:r w:rsidRPr="00283272">
        <w:rPr>
          <w:rFonts w:ascii="Calibri" w:eastAsia="Calibri" w:hAnsi="Calibri" w:cs="Times New Roman"/>
          <w:sz w:val="22"/>
        </w:rPr>
        <w:t xml:space="preserve">, </w:t>
      </w:r>
      <w:r w:rsidR="00283272" w:rsidRPr="00283272">
        <w:rPr>
          <w:rFonts w:ascii="Calibri" w:eastAsia="Calibri" w:hAnsi="Calibri" w:cs="Times New Roman"/>
          <w:sz w:val="22"/>
        </w:rPr>
        <w:t>Lisa Frazier</w:t>
      </w:r>
      <w:r w:rsidR="00820A72">
        <w:rPr>
          <w:rFonts w:ascii="Calibri" w:eastAsia="Calibri" w:hAnsi="Calibri" w:cs="Times New Roman"/>
          <w:sz w:val="22"/>
        </w:rPr>
        <w:t xml:space="preserve">, </w:t>
      </w:r>
      <w:r w:rsidR="00820A72" w:rsidRPr="00283272">
        <w:rPr>
          <w:rFonts w:ascii="Calibri" w:eastAsia="Calibri" w:hAnsi="Calibri" w:cs="Times New Roman"/>
          <w:sz w:val="22"/>
        </w:rPr>
        <w:t xml:space="preserve">Linda </w:t>
      </w:r>
      <w:proofErr w:type="spellStart"/>
      <w:r w:rsidR="00820A72" w:rsidRPr="00283272">
        <w:rPr>
          <w:rFonts w:ascii="Calibri" w:eastAsia="Calibri" w:hAnsi="Calibri" w:cs="Times New Roman"/>
          <w:sz w:val="22"/>
        </w:rPr>
        <w:t>Uhlenkott</w:t>
      </w:r>
      <w:proofErr w:type="spellEnd"/>
      <w:r w:rsidR="00820A72">
        <w:rPr>
          <w:rFonts w:ascii="Calibri" w:eastAsia="Calibri" w:hAnsi="Calibri" w:cs="Times New Roman"/>
          <w:sz w:val="22"/>
        </w:rPr>
        <w:t xml:space="preserve">, </w:t>
      </w:r>
      <w:r w:rsidR="00820A72" w:rsidRPr="00283272">
        <w:rPr>
          <w:rFonts w:ascii="Calibri" w:eastAsia="Calibri" w:hAnsi="Calibri" w:cs="Times New Roman"/>
          <w:sz w:val="22"/>
        </w:rPr>
        <w:t xml:space="preserve">Amber </w:t>
      </w:r>
      <w:proofErr w:type="spellStart"/>
      <w:r w:rsidR="00820A72" w:rsidRPr="00283272">
        <w:rPr>
          <w:rFonts w:ascii="Calibri" w:eastAsia="Calibri" w:hAnsi="Calibri" w:cs="Times New Roman"/>
          <w:sz w:val="22"/>
        </w:rPr>
        <w:t>Donnelli</w:t>
      </w:r>
      <w:proofErr w:type="spellEnd"/>
      <w:r w:rsidR="00820A72" w:rsidRPr="00283272">
        <w:rPr>
          <w:rFonts w:ascii="Calibri" w:eastAsia="Calibri" w:hAnsi="Calibri" w:cs="Times New Roman"/>
          <w:sz w:val="22"/>
        </w:rPr>
        <w:t xml:space="preserve">, Sarah </w:t>
      </w:r>
      <w:proofErr w:type="spellStart"/>
      <w:r w:rsidR="00820A72" w:rsidRPr="00283272">
        <w:rPr>
          <w:rFonts w:ascii="Calibri" w:eastAsia="Calibri" w:hAnsi="Calibri" w:cs="Times New Roman"/>
          <w:sz w:val="22"/>
        </w:rPr>
        <w:t>Negrete</w:t>
      </w:r>
      <w:proofErr w:type="spellEnd"/>
      <w:r w:rsidR="00820A72" w:rsidRPr="00283272">
        <w:rPr>
          <w:rFonts w:ascii="Calibri" w:eastAsia="Calibri" w:hAnsi="Calibri" w:cs="Times New Roman"/>
          <w:sz w:val="22"/>
        </w:rPr>
        <w:t>,</w:t>
      </w:r>
      <w:r w:rsidR="005D7E16">
        <w:rPr>
          <w:rFonts w:ascii="Calibri" w:eastAsia="Calibri" w:hAnsi="Calibri" w:cs="Times New Roman"/>
          <w:sz w:val="22"/>
        </w:rPr>
        <w:t xml:space="preserve"> </w:t>
      </w:r>
      <w:r w:rsidR="005D7E16" w:rsidRPr="00283272">
        <w:rPr>
          <w:rFonts w:ascii="Calibri" w:eastAsia="Calibri" w:hAnsi="Calibri" w:cs="Times New Roman"/>
          <w:sz w:val="22"/>
        </w:rPr>
        <w:t>Ami Rogers</w:t>
      </w:r>
    </w:p>
    <w:p w:rsidR="00283272" w:rsidRPr="00283272" w:rsidRDefault="00816B7D" w:rsidP="00283272">
      <w:pPr>
        <w:spacing w:after="0"/>
        <w:rPr>
          <w:rFonts w:ascii="Calibri" w:eastAsia="Calibri" w:hAnsi="Calibri" w:cs="Times New Roman"/>
          <w:sz w:val="22"/>
        </w:rPr>
      </w:pPr>
      <w:r w:rsidRPr="00283272">
        <w:rPr>
          <w:rFonts w:ascii="Calibri" w:eastAsia="Calibri" w:hAnsi="Calibri" w:cs="Times New Roman"/>
          <w:b/>
          <w:sz w:val="22"/>
        </w:rPr>
        <w:t>Absent</w:t>
      </w:r>
      <w:r w:rsidRPr="00283272">
        <w:rPr>
          <w:rFonts w:ascii="Calibri" w:eastAsia="Calibri" w:hAnsi="Calibri" w:cs="Times New Roman"/>
          <w:sz w:val="22"/>
        </w:rPr>
        <w:t xml:space="preserve">:  </w:t>
      </w:r>
      <w:r w:rsidR="00820A72" w:rsidRPr="00283272">
        <w:rPr>
          <w:rFonts w:ascii="Calibri" w:eastAsia="Calibri" w:hAnsi="Calibri" w:cs="Times New Roman"/>
          <w:sz w:val="22"/>
        </w:rPr>
        <w:t xml:space="preserve">Diane </w:t>
      </w:r>
      <w:proofErr w:type="spellStart"/>
      <w:r w:rsidR="00820A72" w:rsidRPr="00283272">
        <w:rPr>
          <w:rFonts w:ascii="Calibri" w:eastAsia="Calibri" w:hAnsi="Calibri" w:cs="Times New Roman"/>
          <w:sz w:val="22"/>
        </w:rPr>
        <w:t>Wrightman</w:t>
      </w:r>
      <w:proofErr w:type="spellEnd"/>
      <w:r w:rsidR="00820A72" w:rsidRPr="00283272">
        <w:rPr>
          <w:rFonts w:ascii="Calibri" w:eastAsia="Calibri" w:hAnsi="Calibri" w:cs="Times New Roman"/>
          <w:sz w:val="22"/>
        </w:rPr>
        <w:t>,</w:t>
      </w:r>
      <w:r w:rsidR="00820A72">
        <w:rPr>
          <w:rFonts w:ascii="Calibri" w:eastAsia="Calibri" w:hAnsi="Calibri" w:cs="Times New Roman"/>
          <w:sz w:val="22"/>
        </w:rPr>
        <w:t xml:space="preserve"> </w:t>
      </w:r>
      <w:r w:rsidR="00820A72" w:rsidRPr="00283272">
        <w:rPr>
          <w:rFonts w:ascii="Calibri" w:eastAsia="Calibri" w:hAnsi="Calibri" w:cs="Times New Roman"/>
          <w:sz w:val="22"/>
        </w:rPr>
        <w:t>Pete Bagley,</w:t>
      </w:r>
      <w:r w:rsidR="00820A72">
        <w:rPr>
          <w:rFonts w:ascii="Calibri" w:eastAsia="Calibri" w:hAnsi="Calibri" w:cs="Times New Roman"/>
          <w:sz w:val="22"/>
        </w:rPr>
        <w:t xml:space="preserve"> </w:t>
      </w:r>
      <w:r w:rsidR="00820A72" w:rsidRPr="00283272">
        <w:rPr>
          <w:rFonts w:ascii="Calibri" w:eastAsia="Calibri" w:hAnsi="Calibri" w:cs="Times New Roman"/>
          <w:sz w:val="22"/>
        </w:rPr>
        <w:t>Norm Cavanaugh</w:t>
      </w:r>
      <w:r w:rsidR="00820A72" w:rsidRPr="00820A72">
        <w:rPr>
          <w:rFonts w:ascii="Calibri" w:eastAsia="Calibri" w:hAnsi="Calibri" w:cs="Times New Roman"/>
          <w:sz w:val="22"/>
        </w:rPr>
        <w:t xml:space="preserve"> </w:t>
      </w:r>
      <w:r w:rsidR="005D7E16">
        <w:rPr>
          <w:rFonts w:ascii="Calibri" w:eastAsia="Calibri" w:hAnsi="Calibri" w:cs="Times New Roman"/>
          <w:sz w:val="22"/>
        </w:rPr>
        <w:t>Jessica Russell,</w:t>
      </w:r>
      <w:r w:rsidR="00820A72">
        <w:rPr>
          <w:rFonts w:ascii="Calibri" w:eastAsia="Calibri" w:hAnsi="Calibri" w:cs="Times New Roman"/>
          <w:sz w:val="22"/>
        </w:rPr>
        <w:t xml:space="preserve"> </w:t>
      </w:r>
      <w:proofErr w:type="spellStart"/>
      <w:r w:rsidR="005D7E16" w:rsidRPr="00283272">
        <w:rPr>
          <w:rFonts w:ascii="Calibri" w:eastAsia="Calibri" w:hAnsi="Calibri" w:cs="Times New Roman"/>
          <w:sz w:val="22"/>
        </w:rPr>
        <w:t>Meachell</w:t>
      </w:r>
      <w:proofErr w:type="spellEnd"/>
      <w:r w:rsidR="005D7E16" w:rsidRPr="00283272">
        <w:rPr>
          <w:rFonts w:ascii="Calibri" w:eastAsia="Calibri" w:hAnsi="Calibri" w:cs="Times New Roman"/>
          <w:sz w:val="22"/>
        </w:rPr>
        <w:t xml:space="preserve"> Walsh</w:t>
      </w:r>
      <w:r w:rsidR="00A54448">
        <w:rPr>
          <w:rFonts w:ascii="Calibri" w:eastAsia="Calibri" w:hAnsi="Calibri" w:cs="Times New Roman"/>
          <w:sz w:val="22"/>
        </w:rPr>
        <w:t xml:space="preserve">, Mary </w:t>
      </w:r>
      <w:proofErr w:type="spellStart"/>
      <w:r w:rsidR="00A54448">
        <w:rPr>
          <w:rFonts w:ascii="Calibri" w:eastAsia="Calibri" w:hAnsi="Calibri" w:cs="Times New Roman"/>
          <w:sz w:val="22"/>
        </w:rPr>
        <w:t>Swetich</w:t>
      </w:r>
      <w:proofErr w:type="spellEnd"/>
    </w:p>
    <w:p w:rsidR="00283272" w:rsidRPr="00283272" w:rsidRDefault="00283272" w:rsidP="00283272">
      <w:pPr>
        <w:spacing w:after="0"/>
        <w:rPr>
          <w:rFonts w:ascii="Calibri" w:eastAsia="Calibri" w:hAnsi="Calibri" w:cs="Times New Roman"/>
          <w:sz w:val="22"/>
        </w:rPr>
      </w:pPr>
    </w:p>
    <w:p w:rsidR="00816B7D" w:rsidRDefault="00816B7D" w:rsidP="00283272">
      <w:pPr>
        <w:spacing w:after="0"/>
        <w:rPr>
          <w:rFonts w:ascii="Calibri" w:eastAsia="Calibri" w:hAnsi="Calibri" w:cs="Times New Roman"/>
          <w:sz w:val="22"/>
        </w:rPr>
      </w:pPr>
      <w:r w:rsidRPr="00283272">
        <w:rPr>
          <w:rFonts w:ascii="Calibri" w:eastAsia="Calibri" w:hAnsi="Calibri" w:cs="Times New Roman"/>
          <w:b/>
          <w:sz w:val="22"/>
        </w:rPr>
        <w:t>Guests</w:t>
      </w:r>
      <w:r w:rsidR="00820A72">
        <w:rPr>
          <w:rFonts w:ascii="Calibri" w:eastAsia="Calibri" w:hAnsi="Calibri" w:cs="Times New Roman"/>
          <w:sz w:val="22"/>
        </w:rPr>
        <w:t xml:space="preserve">:  Mike McFarlane, Kris Miller, Carrie Bruno, Laurie Walsh, Tom </w:t>
      </w:r>
      <w:proofErr w:type="spellStart"/>
      <w:r w:rsidR="00820A72">
        <w:rPr>
          <w:rFonts w:ascii="Calibri" w:eastAsia="Calibri" w:hAnsi="Calibri" w:cs="Times New Roman"/>
          <w:sz w:val="22"/>
        </w:rPr>
        <w:t>Matula</w:t>
      </w:r>
      <w:proofErr w:type="spellEnd"/>
    </w:p>
    <w:p w:rsidR="00820A72" w:rsidRDefault="00820A72" w:rsidP="00283272">
      <w:pPr>
        <w:spacing w:after="0"/>
        <w:rPr>
          <w:rFonts w:ascii="Calibri" w:eastAsia="Calibri" w:hAnsi="Calibri" w:cs="Times New Roman"/>
          <w:sz w:val="22"/>
        </w:rPr>
      </w:pPr>
    </w:p>
    <w:p w:rsidR="001B5B8D" w:rsidRPr="001E759F" w:rsidRDefault="001B5B8D" w:rsidP="00283272">
      <w:pPr>
        <w:spacing w:after="0"/>
        <w:rPr>
          <w:rFonts w:ascii="Calibri" w:eastAsia="Calibri" w:hAnsi="Calibri" w:cs="Times New Roman"/>
          <w:b/>
          <w:sz w:val="22"/>
        </w:rPr>
      </w:pPr>
      <w:r w:rsidRPr="001E759F">
        <w:rPr>
          <w:rFonts w:ascii="Calibri" w:eastAsia="Calibri" w:hAnsi="Calibri" w:cs="Times New Roman"/>
          <w:b/>
          <w:sz w:val="22"/>
        </w:rPr>
        <w:t>Host Account Expenditures</w:t>
      </w:r>
    </w:p>
    <w:p w:rsidR="001B5B8D" w:rsidRPr="001E759F" w:rsidRDefault="001B5B8D" w:rsidP="001E759F">
      <w:pPr>
        <w:pStyle w:val="ListParagraph"/>
        <w:numPr>
          <w:ilvl w:val="0"/>
          <w:numId w:val="10"/>
        </w:numPr>
        <w:spacing w:after="0"/>
        <w:rPr>
          <w:rFonts w:ascii="Calibri" w:eastAsia="Calibri" w:hAnsi="Calibri" w:cs="Times New Roman"/>
          <w:sz w:val="22"/>
        </w:rPr>
      </w:pPr>
      <w:r w:rsidRPr="001E759F">
        <w:rPr>
          <w:rFonts w:ascii="Calibri" w:eastAsia="Calibri" w:hAnsi="Calibri" w:cs="Times New Roman"/>
          <w:sz w:val="22"/>
        </w:rPr>
        <w:t xml:space="preserve">State operating funds cannot be used to purchase promotional items used for recruiting. There are accounts available for use; however, these funds are very limited. </w:t>
      </w:r>
    </w:p>
    <w:p w:rsidR="005557C9" w:rsidRDefault="005557C9" w:rsidP="00A51F87">
      <w:pPr>
        <w:spacing w:after="0"/>
        <w:rPr>
          <w:sz w:val="22"/>
        </w:rPr>
      </w:pPr>
    </w:p>
    <w:p w:rsidR="00820A72" w:rsidRPr="001E759F" w:rsidRDefault="001E759F" w:rsidP="00A51F87">
      <w:pPr>
        <w:spacing w:after="0"/>
        <w:rPr>
          <w:b/>
          <w:sz w:val="22"/>
        </w:rPr>
      </w:pPr>
      <w:r w:rsidRPr="001E759F">
        <w:rPr>
          <w:b/>
          <w:sz w:val="22"/>
        </w:rPr>
        <w:t>Marketing</w:t>
      </w:r>
    </w:p>
    <w:p w:rsidR="001E759F" w:rsidRPr="001E759F" w:rsidRDefault="001B5B8D" w:rsidP="001E759F">
      <w:pPr>
        <w:pStyle w:val="ListParagraph"/>
        <w:numPr>
          <w:ilvl w:val="0"/>
          <w:numId w:val="11"/>
        </w:numPr>
        <w:spacing w:after="0"/>
        <w:rPr>
          <w:sz w:val="22"/>
        </w:rPr>
      </w:pPr>
      <w:r w:rsidRPr="001E759F">
        <w:rPr>
          <w:sz w:val="22"/>
        </w:rPr>
        <w:t xml:space="preserve">GBC does have a Public Information Officer. The roll of this position is to provide general support. </w:t>
      </w:r>
      <w:r w:rsidR="001E759F" w:rsidRPr="001E759F">
        <w:rPr>
          <w:sz w:val="22"/>
        </w:rPr>
        <w:t xml:space="preserve">Chairs would like to review the job description of the Public Information Officer. A copy of the job description will be made available to chairs. The topic will be discussed at the next meeting if further explanations are warranted. </w:t>
      </w:r>
    </w:p>
    <w:p w:rsidR="006E5E1C" w:rsidRPr="001E759F" w:rsidRDefault="001E759F" w:rsidP="001E759F">
      <w:pPr>
        <w:pStyle w:val="ListParagraph"/>
        <w:numPr>
          <w:ilvl w:val="0"/>
          <w:numId w:val="11"/>
        </w:numPr>
        <w:spacing w:after="0"/>
        <w:rPr>
          <w:sz w:val="22"/>
        </w:rPr>
      </w:pPr>
      <w:r>
        <w:rPr>
          <w:sz w:val="22"/>
        </w:rPr>
        <w:t xml:space="preserve">It is apparent that a marketing plan be created for the institution. </w:t>
      </w:r>
      <w:r w:rsidR="001B5B8D" w:rsidRPr="001E759F">
        <w:rPr>
          <w:sz w:val="22"/>
        </w:rPr>
        <w:t xml:space="preserve">A marketing committee has been formed to discuss current and future practices. </w:t>
      </w:r>
      <w:r w:rsidR="006E5E1C" w:rsidRPr="001E759F">
        <w:rPr>
          <w:sz w:val="22"/>
        </w:rPr>
        <w:t>Committee participants were acknowledged.</w:t>
      </w:r>
    </w:p>
    <w:p w:rsidR="001E759F" w:rsidRPr="001E759F" w:rsidRDefault="006E5E1C" w:rsidP="001E759F">
      <w:pPr>
        <w:pStyle w:val="ListParagraph"/>
        <w:numPr>
          <w:ilvl w:val="0"/>
          <w:numId w:val="11"/>
        </w:numPr>
        <w:spacing w:after="0"/>
        <w:rPr>
          <w:sz w:val="22"/>
        </w:rPr>
      </w:pPr>
      <w:r w:rsidRPr="001E759F">
        <w:rPr>
          <w:sz w:val="22"/>
        </w:rPr>
        <w:t xml:space="preserve">Departments </w:t>
      </w:r>
      <w:r w:rsidR="00A54448">
        <w:rPr>
          <w:sz w:val="22"/>
        </w:rPr>
        <w:t xml:space="preserve">and programs </w:t>
      </w:r>
      <w:r w:rsidRPr="001E759F">
        <w:rPr>
          <w:sz w:val="22"/>
        </w:rPr>
        <w:t>are looking for support to advertise courses and programs; reque</w:t>
      </w:r>
      <w:r w:rsidR="001E759F" w:rsidRPr="001E759F">
        <w:rPr>
          <w:sz w:val="22"/>
        </w:rPr>
        <w:t>sts aren’t always acknowledged.</w:t>
      </w:r>
    </w:p>
    <w:p w:rsidR="006E5E1C" w:rsidRDefault="006E5E1C" w:rsidP="005D7E16">
      <w:pPr>
        <w:spacing w:after="0"/>
        <w:rPr>
          <w:sz w:val="22"/>
        </w:rPr>
      </w:pPr>
    </w:p>
    <w:p w:rsidR="005239B8" w:rsidRDefault="005557C9" w:rsidP="00DE6F56">
      <w:pPr>
        <w:pStyle w:val="NoSpacing"/>
      </w:pPr>
      <w:r w:rsidRPr="00336F79">
        <w:rPr>
          <w:b/>
          <w:sz w:val="22"/>
        </w:rPr>
        <w:t xml:space="preserve">Standardized </w:t>
      </w:r>
      <w:r w:rsidR="00336F79">
        <w:rPr>
          <w:b/>
          <w:sz w:val="22"/>
        </w:rPr>
        <w:t>Off-Semester Scheduling</w:t>
      </w:r>
      <w:r w:rsidR="005239B8">
        <w:rPr>
          <w:b/>
          <w:sz w:val="22"/>
        </w:rPr>
        <w:t xml:space="preserve"> </w:t>
      </w:r>
      <w:r w:rsidR="005239B8">
        <w:t>(from handout provided by VPAA)</w:t>
      </w:r>
    </w:p>
    <w:p w:rsidR="00E349DC" w:rsidRDefault="00336F79" w:rsidP="00E349DC">
      <w:pPr>
        <w:pStyle w:val="NoSpacing"/>
        <w:numPr>
          <w:ilvl w:val="0"/>
          <w:numId w:val="14"/>
        </w:numPr>
        <w:ind w:left="720"/>
      </w:pPr>
      <w:r>
        <w:t>Discussion Items</w:t>
      </w:r>
      <w:r w:rsidR="004A0AC3">
        <w:t xml:space="preserve"> </w:t>
      </w:r>
    </w:p>
    <w:p w:rsidR="00336F79" w:rsidRDefault="00336F79" w:rsidP="00E349DC">
      <w:pPr>
        <w:pStyle w:val="NoSpacing"/>
        <w:numPr>
          <w:ilvl w:val="0"/>
          <w:numId w:val="23"/>
        </w:numPr>
      </w:pPr>
      <w:r w:rsidRPr="00336F79">
        <w:t>In the past, “late spring” (or “Spring Mini-term” ) classes have been defined as classes that enroll before June 15, and then more than 50% of the class is completed before the end of June. These have been counted as spring semester state-funded FTE.</w:t>
      </w:r>
      <w:r>
        <w:t xml:space="preserve">  </w:t>
      </w:r>
    </w:p>
    <w:p w:rsidR="00336F79" w:rsidRPr="00336F79" w:rsidRDefault="006C7195" w:rsidP="00E349DC">
      <w:pPr>
        <w:pStyle w:val="NoSpacing"/>
        <w:numPr>
          <w:ilvl w:val="0"/>
          <w:numId w:val="23"/>
        </w:numPr>
      </w:pPr>
      <w:r>
        <w:t xml:space="preserve">New NSHE guidelines </w:t>
      </w:r>
      <w:r w:rsidR="00336F79" w:rsidRPr="00336F79">
        <w:t xml:space="preserve">state that all state-funded spring enrolment must be completed by June 15. </w:t>
      </w:r>
    </w:p>
    <w:p w:rsidR="00336F79" w:rsidRPr="00336F79" w:rsidRDefault="00336F79" w:rsidP="00E349DC">
      <w:pPr>
        <w:pStyle w:val="NoSpacing"/>
        <w:numPr>
          <w:ilvl w:val="0"/>
          <w:numId w:val="23"/>
        </w:numPr>
      </w:pPr>
      <w:r w:rsidRPr="00336F79">
        <w:t>Currently, there are no standard dates for scheduling late spring, summer, and winter break classes. Students find it confusing when different classes begin at different times. Classes are often scheduled for instructor convenience rather than for students.</w:t>
      </w:r>
    </w:p>
    <w:p w:rsidR="00336F79" w:rsidRPr="00336F79" w:rsidRDefault="00336F79" w:rsidP="00E349DC">
      <w:pPr>
        <w:pStyle w:val="NoSpacing"/>
        <w:numPr>
          <w:ilvl w:val="0"/>
          <w:numId w:val="23"/>
        </w:numPr>
      </w:pPr>
      <w:r w:rsidRPr="00336F79">
        <w:t>It is proposed that GBC adopt standard dates for late spring, summer, and winter break classes, and that these schedules be cohesively advertised as such.</w:t>
      </w:r>
    </w:p>
    <w:p w:rsidR="00336F79" w:rsidRDefault="00336F79" w:rsidP="00E349DC">
      <w:pPr>
        <w:pStyle w:val="NoSpacing"/>
        <w:numPr>
          <w:ilvl w:val="0"/>
          <w:numId w:val="23"/>
        </w:numPr>
      </w:pPr>
      <w:r w:rsidRPr="00336F79">
        <w:t xml:space="preserve">Currently the GBC calendar indicates a “Spring Alternate” schedule running from March 4 through May 20 (this is a 10-week term, not including spring break), and a “Spring Mini-term” running from May 21 through June 28 (nearly seven weeks). </w:t>
      </w:r>
    </w:p>
    <w:p w:rsidR="00336F79" w:rsidRDefault="00336F79" w:rsidP="00336F79">
      <w:pPr>
        <w:pStyle w:val="NoSpacing"/>
        <w:numPr>
          <w:ilvl w:val="0"/>
          <w:numId w:val="13"/>
        </w:numPr>
      </w:pPr>
      <w:r>
        <w:t>S</w:t>
      </w:r>
      <w:r w:rsidR="00F4130B">
        <w:t xml:space="preserve">uggestions </w:t>
      </w:r>
    </w:p>
    <w:p w:rsidR="00336F79" w:rsidRPr="00336F79" w:rsidRDefault="00336F79" w:rsidP="00C75495">
      <w:pPr>
        <w:pStyle w:val="NoSpacing"/>
        <w:numPr>
          <w:ilvl w:val="0"/>
          <w:numId w:val="16"/>
        </w:numPr>
      </w:pPr>
      <w:r w:rsidRPr="00336F79">
        <w:t xml:space="preserve">Late Spring” session </w:t>
      </w:r>
      <w:proofErr w:type="gramStart"/>
      <w:r w:rsidRPr="00336F79">
        <w:t>be</w:t>
      </w:r>
      <w:proofErr w:type="gramEnd"/>
      <w:r w:rsidRPr="00336F79">
        <w:t xml:space="preserve"> defined as four-week classes beginning on a common day after the last day </w:t>
      </w:r>
      <w:r w:rsidRPr="00C75495">
        <w:t>of spring finals week, and finishing before June 15. Students can take a maximum of 3 credits. This would be stat</w:t>
      </w:r>
      <w:r w:rsidRPr="00336F79">
        <w:t xml:space="preserve">e-funded spring FTE. (Current year: May 20 – June 14) </w:t>
      </w:r>
    </w:p>
    <w:p w:rsidR="00336F79" w:rsidRPr="00336F79" w:rsidRDefault="00336F79" w:rsidP="00C75495">
      <w:pPr>
        <w:pStyle w:val="NoSpacing"/>
        <w:numPr>
          <w:ilvl w:val="0"/>
          <w:numId w:val="16"/>
        </w:numPr>
      </w:pPr>
      <w:r w:rsidRPr="00336F79">
        <w:t>“</w:t>
      </w:r>
      <w:proofErr w:type="gramStart"/>
      <w:r w:rsidRPr="00336F79">
        <w:t>Summer</w:t>
      </w:r>
      <w:proofErr w:type="gramEnd"/>
      <w:r w:rsidRPr="00336F79">
        <w:t xml:space="preserve">” session be defined as six-week classes beginning on a common day after June 15. Students can take a maximum of </w:t>
      </w:r>
      <w:r w:rsidR="006C7195">
        <w:t xml:space="preserve">6 </w:t>
      </w:r>
      <w:r w:rsidRPr="00336F79">
        <w:t>credits. These would be financially self-supporting in regard to instruction. (Current year:  June 17 – July 26)</w:t>
      </w:r>
    </w:p>
    <w:p w:rsidR="00336F79" w:rsidRPr="00336F79" w:rsidRDefault="00336F79" w:rsidP="00C75495">
      <w:pPr>
        <w:pStyle w:val="NoSpacing"/>
        <w:numPr>
          <w:ilvl w:val="0"/>
          <w:numId w:val="16"/>
        </w:numPr>
      </w:pPr>
      <w:r w:rsidRPr="00336F79">
        <w:t>“</w:t>
      </w:r>
      <w:proofErr w:type="gramStart"/>
      <w:r w:rsidRPr="00336F79">
        <w:t>Winter</w:t>
      </w:r>
      <w:proofErr w:type="gramEnd"/>
      <w:r w:rsidRPr="00336F79">
        <w:t>” session be defined as four-week classes starting on a common day after the end of fall finals week, and finishing before the beginning of the regular spring semester classes. Stude</w:t>
      </w:r>
      <w:r w:rsidR="006C7195">
        <w:t xml:space="preserve">nts can take a maximum of 3 </w:t>
      </w:r>
      <w:r w:rsidRPr="00336F79">
        <w:t>credits. This would be state-funded spring FTE. (Current year: Dec  17 – Jan 11)</w:t>
      </w:r>
    </w:p>
    <w:p w:rsidR="00336F79" w:rsidRPr="00336F79" w:rsidRDefault="00336F79" w:rsidP="00C75495">
      <w:pPr>
        <w:pStyle w:val="NoSpacing"/>
        <w:numPr>
          <w:ilvl w:val="0"/>
          <w:numId w:val="16"/>
        </w:numPr>
      </w:pPr>
      <w:r w:rsidRPr="00336F79">
        <w:t>Cont</w:t>
      </w:r>
      <w:r w:rsidR="006C7195">
        <w:t>inue with “Spring Alternate”  and add “Fall Alternate”.</w:t>
      </w:r>
    </w:p>
    <w:p w:rsidR="004A0AC3" w:rsidRDefault="00336F79" w:rsidP="00336F79">
      <w:pPr>
        <w:pStyle w:val="NoSpacing"/>
        <w:numPr>
          <w:ilvl w:val="0"/>
          <w:numId w:val="16"/>
        </w:numPr>
      </w:pPr>
      <w:r w:rsidRPr="00336F79">
        <w:t>These sessions will be defined in advance, and most courses must conform to these dates.</w:t>
      </w:r>
    </w:p>
    <w:p w:rsidR="00336F79" w:rsidRPr="00336F79" w:rsidRDefault="00336F79" w:rsidP="00336F79">
      <w:pPr>
        <w:pStyle w:val="NoSpacing"/>
        <w:numPr>
          <w:ilvl w:val="0"/>
          <w:numId w:val="16"/>
        </w:numPr>
      </w:pPr>
      <w:r w:rsidRPr="00336F79">
        <w:lastRenderedPageBreak/>
        <w:t>There will be some exceptions, such as CTE classes on the 48-week schedule, which have unique starting and ending dates. Some short-term, full time classes such as CNA may also be excluded.</w:t>
      </w:r>
    </w:p>
    <w:p w:rsidR="005D7E16" w:rsidRDefault="005D7E16" w:rsidP="00A51F87">
      <w:pPr>
        <w:spacing w:after="0"/>
        <w:rPr>
          <w:sz w:val="22"/>
        </w:rPr>
      </w:pPr>
    </w:p>
    <w:p w:rsidR="005D7E16" w:rsidRPr="005239B8" w:rsidRDefault="005D7E16" w:rsidP="00A51F87">
      <w:pPr>
        <w:spacing w:after="0"/>
        <w:rPr>
          <w:rFonts w:eastAsia="Times New Roman" w:cstheme="minorHAnsi"/>
          <w:b/>
          <w:color w:val="222222"/>
          <w:szCs w:val="24"/>
        </w:rPr>
      </w:pPr>
      <w:r w:rsidRPr="005239B8">
        <w:rPr>
          <w:rFonts w:eastAsia="Times New Roman" w:cstheme="minorHAnsi"/>
          <w:b/>
          <w:color w:val="222222"/>
          <w:szCs w:val="24"/>
        </w:rPr>
        <w:t>Strategic Planning/Accreditation Update</w:t>
      </w:r>
    </w:p>
    <w:p w:rsidR="00B740A6" w:rsidRPr="00B740A6" w:rsidRDefault="00B740A6" w:rsidP="00B740A6">
      <w:pPr>
        <w:pStyle w:val="ListParagraph"/>
        <w:numPr>
          <w:ilvl w:val="0"/>
          <w:numId w:val="17"/>
        </w:numPr>
        <w:spacing w:after="0"/>
        <w:rPr>
          <w:sz w:val="22"/>
        </w:rPr>
      </w:pPr>
      <w:r w:rsidRPr="00B740A6">
        <w:rPr>
          <w:rFonts w:eastAsia="Times New Roman" w:cstheme="minorHAnsi"/>
          <w:color w:val="222222"/>
          <w:szCs w:val="24"/>
        </w:rPr>
        <w:t xml:space="preserve">Northwest Commission on Colleges and Universities will be conducting a Year Seven Self-Evaluation on April 15, 16, and 17, 2013. The VPAA will be meeting with individuals, departments, and programs to provide information pertaining to the visit. The report will also be disbursed to faculty and staff for comments and suggestions, prior to submitting to NWCCU. </w:t>
      </w:r>
    </w:p>
    <w:p w:rsidR="009E2A76" w:rsidRPr="00B740A6" w:rsidRDefault="009E2A76" w:rsidP="00B740A6">
      <w:pPr>
        <w:pStyle w:val="ListParagraph"/>
        <w:numPr>
          <w:ilvl w:val="0"/>
          <w:numId w:val="17"/>
        </w:numPr>
        <w:spacing w:after="0"/>
        <w:rPr>
          <w:rFonts w:eastAsia="Times New Roman" w:cstheme="minorHAnsi"/>
          <w:color w:val="222222"/>
          <w:szCs w:val="24"/>
        </w:rPr>
      </w:pPr>
      <w:r w:rsidRPr="00B740A6">
        <w:rPr>
          <w:rFonts w:eastAsia="Times New Roman" w:cstheme="minorHAnsi"/>
          <w:color w:val="222222"/>
          <w:szCs w:val="24"/>
        </w:rPr>
        <w:t xml:space="preserve">The VPAA reminded all departments and programs to review and make necessary updates to strategic plans. Accreditors will be assessing those plans. </w:t>
      </w:r>
    </w:p>
    <w:p w:rsidR="009D4FD0" w:rsidRPr="00B740A6" w:rsidRDefault="009D4FD0" w:rsidP="00B740A6">
      <w:pPr>
        <w:pStyle w:val="ListParagraph"/>
        <w:numPr>
          <w:ilvl w:val="0"/>
          <w:numId w:val="17"/>
        </w:numPr>
        <w:spacing w:after="0"/>
        <w:rPr>
          <w:rFonts w:eastAsia="Times New Roman" w:cstheme="minorHAnsi"/>
          <w:color w:val="222222"/>
          <w:szCs w:val="24"/>
        </w:rPr>
      </w:pPr>
      <w:r w:rsidRPr="00B740A6">
        <w:rPr>
          <w:rFonts w:eastAsia="Times New Roman" w:cstheme="minorHAnsi"/>
          <w:color w:val="222222"/>
          <w:szCs w:val="24"/>
        </w:rPr>
        <w:t>Seven representatives from GB</w:t>
      </w:r>
      <w:r w:rsidR="00C75495" w:rsidRPr="00B740A6">
        <w:rPr>
          <w:rFonts w:eastAsia="Times New Roman" w:cstheme="minorHAnsi"/>
          <w:color w:val="222222"/>
          <w:szCs w:val="24"/>
        </w:rPr>
        <w:t>C</w:t>
      </w:r>
      <w:r w:rsidR="009E2A76" w:rsidRPr="00B740A6">
        <w:rPr>
          <w:rFonts w:eastAsia="Times New Roman" w:cstheme="minorHAnsi"/>
          <w:color w:val="222222"/>
          <w:szCs w:val="24"/>
        </w:rPr>
        <w:t xml:space="preserve"> will be</w:t>
      </w:r>
      <w:r w:rsidR="00B740A6" w:rsidRPr="00B740A6">
        <w:rPr>
          <w:rFonts w:eastAsia="Times New Roman" w:cstheme="minorHAnsi"/>
          <w:color w:val="222222"/>
          <w:szCs w:val="24"/>
        </w:rPr>
        <w:t xml:space="preserve"> attending the NWCCU</w:t>
      </w:r>
      <w:r w:rsidRPr="00B740A6">
        <w:rPr>
          <w:rFonts w:eastAsia="Times New Roman" w:cstheme="minorHAnsi"/>
          <w:color w:val="222222"/>
          <w:szCs w:val="24"/>
        </w:rPr>
        <w:t xml:space="preserve"> </w:t>
      </w:r>
      <w:r w:rsidR="009E2A76" w:rsidRPr="00B740A6">
        <w:rPr>
          <w:rFonts w:eastAsia="Times New Roman" w:cstheme="minorHAnsi"/>
          <w:color w:val="222222"/>
          <w:szCs w:val="24"/>
        </w:rPr>
        <w:t xml:space="preserve">peer </w:t>
      </w:r>
      <w:r w:rsidRPr="00B740A6">
        <w:rPr>
          <w:rFonts w:eastAsia="Times New Roman" w:cstheme="minorHAnsi"/>
          <w:color w:val="222222"/>
          <w:szCs w:val="24"/>
        </w:rPr>
        <w:t xml:space="preserve">evaluator training. </w:t>
      </w:r>
      <w:r w:rsidR="009E2A76" w:rsidRPr="00B740A6">
        <w:rPr>
          <w:rFonts w:eastAsia="Times New Roman" w:cstheme="minorHAnsi"/>
          <w:color w:val="222222"/>
          <w:szCs w:val="24"/>
        </w:rPr>
        <w:t xml:space="preserve">Evaluators are nominated by GBC </w:t>
      </w:r>
      <w:r w:rsidR="00B740A6" w:rsidRPr="00B740A6">
        <w:rPr>
          <w:rFonts w:eastAsia="Times New Roman" w:cstheme="minorHAnsi"/>
          <w:color w:val="222222"/>
          <w:szCs w:val="24"/>
        </w:rPr>
        <w:t xml:space="preserve">and selected by </w:t>
      </w:r>
      <w:r w:rsidR="009E2A76" w:rsidRPr="00B740A6">
        <w:rPr>
          <w:rFonts w:eastAsia="Times New Roman" w:cstheme="minorHAnsi"/>
          <w:color w:val="222222"/>
          <w:szCs w:val="24"/>
        </w:rPr>
        <w:t xml:space="preserve">NWCCU based upon their expertise. </w:t>
      </w:r>
    </w:p>
    <w:p w:rsidR="005D7E16" w:rsidRDefault="005D7E16" w:rsidP="00A51F87">
      <w:pPr>
        <w:spacing w:after="0"/>
        <w:rPr>
          <w:rFonts w:eastAsia="Times New Roman" w:cstheme="minorHAnsi"/>
          <w:color w:val="222222"/>
          <w:szCs w:val="24"/>
        </w:rPr>
      </w:pPr>
    </w:p>
    <w:p w:rsidR="005D7E16" w:rsidRDefault="005D7E16" w:rsidP="00A51F87">
      <w:pPr>
        <w:spacing w:after="0"/>
        <w:rPr>
          <w:rFonts w:eastAsia="Times New Roman" w:cstheme="minorHAnsi"/>
          <w:b/>
          <w:color w:val="222222"/>
          <w:szCs w:val="24"/>
        </w:rPr>
      </w:pPr>
      <w:r w:rsidRPr="00B740A6">
        <w:rPr>
          <w:rFonts w:eastAsia="Times New Roman" w:cstheme="minorHAnsi"/>
          <w:b/>
          <w:color w:val="222222"/>
          <w:szCs w:val="24"/>
        </w:rPr>
        <w:t>Student and Faculty/Staff Surveys</w:t>
      </w:r>
    </w:p>
    <w:p w:rsidR="009D4FD0" w:rsidRPr="001774BF" w:rsidRDefault="001774BF" w:rsidP="001774BF">
      <w:pPr>
        <w:pStyle w:val="ListParagraph"/>
        <w:numPr>
          <w:ilvl w:val="0"/>
          <w:numId w:val="18"/>
        </w:numPr>
        <w:spacing w:after="0"/>
        <w:rPr>
          <w:rFonts w:eastAsia="Times New Roman" w:cstheme="minorHAnsi"/>
          <w:color w:val="222222"/>
          <w:szCs w:val="24"/>
        </w:rPr>
      </w:pPr>
      <w:r w:rsidRPr="001774BF">
        <w:rPr>
          <w:rFonts w:eastAsia="Times New Roman" w:cstheme="minorHAnsi"/>
          <w:color w:val="222222"/>
          <w:szCs w:val="24"/>
        </w:rPr>
        <w:t xml:space="preserve">The IRE department </w:t>
      </w:r>
      <w:r>
        <w:rPr>
          <w:rFonts w:eastAsia="Times New Roman" w:cstheme="minorHAnsi"/>
          <w:color w:val="222222"/>
          <w:szCs w:val="24"/>
        </w:rPr>
        <w:t>is requesting</w:t>
      </w:r>
      <w:r w:rsidRPr="001774BF">
        <w:rPr>
          <w:rFonts w:eastAsia="Times New Roman" w:cstheme="minorHAnsi"/>
          <w:color w:val="222222"/>
          <w:szCs w:val="24"/>
        </w:rPr>
        <w:t xml:space="preserve"> faculty and staff to complete the employee satisfaction </w:t>
      </w:r>
      <w:r>
        <w:rPr>
          <w:rFonts w:eastAsia="Times New Roman" w:cstheme="minorHAnsi"/>
          <w:color w:val="222222"/>
          <w:szCs w:val="24"/>
        </w:rPr>
        <w:t xml:space="preserve">survey. The department </w:t>
      </w:r>
      <w:r w:rsidRPr="001774BF">
        <w:rPr>
          <w:rFonts w:eastAsia="Times New Roman" w:cstheme="minorHAnsi"/>
          <w:color w:val="222222"/>
          <w:szCs w:val="24"/>
        </w:rPr>
        <w:t xml:space="preserve">also </w:t>
      </w:r>
      <w:r>
        <w:rPr>
          <w:rFonts w:eastAsia="Times New Roman" w:cstheme="minorHAnsi"/>
          <w:color w:val="222222"/>
          <w:szCs w:val="24"/>
        </w:rPr>
        <w:t xml:space="preserve">encourages faculty to </w:t>
      </w:r>
      <w:r w:rsidRPr="001774BF">
        <w:rPr>
          <w:rFonts w:eastAsia="Times New Roman" w:cstheme="minorHAnsi"/>
          <w:color w:val="222222"/>
          <w:szCs w:val="24"/>
        </w:rPr>
        <w:t xml:space="preserve">remind students to complete the student satisfaction inventory survey. The results are pertinent to the success of the college. The information gathered can be used to address issues and to streamline practices.  </w:t>
      </w:r>
    </w:p>
    <w:p w:rsidR="009D4FD0" w:rsidRDefault="009D4FD0" w:rsidP="00A51F87">
      <w:pPr>
        <w:spacing w:after="0"/>
        <w:rPr>
          <w:rFonts w:eastAsia="Times New Roman" w:cstheme="minorHAnsi"/>
          <w:color w:val="222222"/>
          <w:szCs w:val="24"/>
        </w:rPr>
      </w:pPr>
    </w:p>
    <w:p w:rsidR="009D4FD0" w:rsidRPr="008575F7" w:rsidRDefault="00FD617E" w:rsidP="00A51F87">
      <w:pPr>
        <w:spacing w:after="0"/>
        <w:rPr>
          <w:rFonts w:eastAsia="Times New Roman" w:cstheme="minorHAnsi"/>
          <w:b/>
          <w:color w:val="222222"/>
          <w:szCs w:val="24"/>
        </w:rPr>
      </w:pPr>
      <w:r w:rsidRPr="008575F7">
        <w:rPr>
          <w:rFonts w:eastAsia="Times New Roman" w:cstheme="minorHAnsi"/>
          <w:b/>
          <w:color w:val="222222"/>
          <w:szCs w:val="24"/>
        </w:rPr>
        <w:t xml:space="preserve">Shared </w:t>
      </w:r>
      <w:r w:rsidR="009D4FD0" w:rsidRPr="008575F7">
        <w:rPr>
          <w:rFonts w:eastAsia="Times New Roman" w:cstheme="minorHAnsi"/>
          <w:b/>
          <w:color w:val="222222"/>
          <w:szCs w:val="24"/>
        </w:rPr>
        <w:t>GBC/TMCC</w:t>
      </w:r>
      <w:r w:rsidRPr="008575F7">
        <w:rPr>
          <w:rFonts w:eastAsia="Times New Roman" w:cstheme="minorHAnsi"/>
          <w:b/>
          <w:color w:val="222222"/>
          <w:szCs w:val="24"/>
        </w:rPr>
        <w:t xml:space="preserve"> Online Course List</w:t>
      </w:r>
    </w:p>
    <w:p w:rsidR="00FD617E" w:rsidRPr="008575F7" w:rsidRDefault="008575F7" w:rsidP="008575F7">
      <w:pPr>
        <w:pStyle w:val="ListParagraph"/>
        <w:numPr>
          <w:ilvl w:val="0"/>
          <w:numId w:val="19"/>
        </w:numPr>
        <w:spacing w:after="0"/>
        <w:rPr>
          <w:rFonts w:eastAsia="Times New Roman" w:cstheme="minorHAnsi"/>
          <w:color w:val="222222"/>
          <w:szCs w:val="24"/>
        </w:rPr>
      </w:pPr>
      <w:r w:rsidRPr="008575F7">
        <w:rPr>
          <w:rFonts w:eastAsia="Times New Roman" w:cstheme="minorHAnsi"/>
          <w:color w:val="222222"/>
          <w:szCs w:val="24"/>
        </w:rPr>
        <w:t xml:space="preserve">A proposed list of shared online courses between GBC and TMCC has been compiled. The process is still being discussed. Changes or additions to the list should be forwarded to the VPAA. </w:t>
      </w:r>
    </w:p>
    <w:p w:rsidR="009D4FD0" w:rsidRDefault="009D4FD0" w:rsidP="00A51F87">
      <w:pPr>
        <w:spacing w:after="0"/>
        <w:rPr>
          <w:rFonts w:eastAsia="Times New Roman" w:cstheme="minorHAnsi"/>
          <w:color w:val="222222"/>
          <w:szCs w:val="24"/>
        </w:rPr>
      </w:pPr>
    </w:p>
    <w:p w:rsidR="00E16C65" w:rsidRDefault="008575F7" w:rsidP="00E16C65">
      <w:pPr>
        <w:shd w:val="clear" w:color="auto" w:fill="FFFFFF"/>
        <w:spacing w:after="0"/>
        <w:rPr>
          <w:rFonts w:eastAsia="Times New Roman" w:cstheme="minorHAnsi"/>
          <w:b/>
          <w:color w:val="222222"/>
          <w:szCs w:val="24"/>
        </w:rPr>
      </w:pPr>
      <w:r w:rsidRPr="008575F7">
        <w:rPr>
          <w:rFonts w:eastAsia="Times New Roman" w:cstheme="minorHAnsi"/>
          <w:b/>
          <w:color w:val="222222"/>
          <w:szCs w:val="24"/>
        </w:rPr>
        <w:t>Program Supervisors’</w:t>
      </w:r>
      <w:r>
        <w:rPr>
          <w:rFonts w:eastAsia="Times New Roman" w:cstheme="minorHAnsi"/>
          <w:b/>
          <w:color w:val="222222"/>
          <w:szCs w:val="24"/>
        </w:rPr>
        <w:t xml:space="preserve"> Update</w:t>
      </w:r>
    </w:p>
    <w:p w:rsidR="008575F7" w:rsidRPr="002C1391" w:rsidRDefault="00E136B7" w:rsidP="002C1391">
      <w:pPr>
        <w:pStyle w:val="ListParagraph"/>
        <w:numPr>
          <w:ilvl w:val="0"/>
          <w:numId w:val="20"/>
        </w:numPr>
        <w:shd w:val="clear" w:color="auto" w:fill="FFFFFF"/>
        <w:spacing w:after="0"/>
        <w:rPr>
          <w:rFonts w:eastAsia="Times New Roman" w:cstheme="minorHAnsi"/>
          <w:color w:val="222222"/>
          <w:szCs w:val="24"/>
        </w:rPr>
      </w:pPr>
      <w:r w:rsidRPr="002C1391">
        <w:rPr>
          <w:rFonts w:eastAsia="Times New Roman" w:cstheme="minorHAnsi"/>
          <w:color w:val="222222"/>
          <w:szCs w:val="24"/>
        </w:rPr>
        <w:t>BSN</w:t>
      </w:r>
      <w:r w:rsidR="008575F7" w:rsidRPr="002C1391">
        <w:rPr>
          <w:rFonts w:eastAsia="Times New Roman" w:cstheme="minorHAnsi"/>
          <w:color w:val="222222"/>
          <w:szCs w:val="24"/>
        </w:rPr>
        <w:t xml:space="preserve"> – </w:t>
      </w:r>
      <w:r w:rsidR="002006BE" w:rsidRPr="002C1391">
        <w:rPr>
          <w:rFonts w:eastAsia="Times New Roman" w:cstheme="minorHAnsi"/>
          <w:color w:val="222222"/>
          <w:szCs w:val="24"/>
        </w:rPr>
        <w:t>Courses for the BSN are offered all online. The nursing depar</w:t>
      </w:r>
      <w:r w:rsidR="00546BB7" w:rsidRPr="002C1391">
        <w:rPr>
          <w:rFonts w:eastAsia="Times New Roman" w:cstheme="minorHAnsi"/>
          <w:color w:val="222222"/>
          <w:szCs w:val="24"/>
        </w:rPr>
        <w:t>tment is conducting a curricular</w:t>
      </w:r>
      <w:r w:rsidR="002006BE" w:rsidRPr="002C1391">
        <w:rPr>
          <w:rFonts w:eastAsia="Times New Roman" w:cstheme="minorHAnsi"/>
          <w:color w:val="222222"/>
          <w:szCs w:val="24"/>
        </w:rPr>
        <w:t xml:space="preserve"> review. Departments have been very helpful in providing information for the review.  </w:t>
      </w:r>
      <w:r w:rsidR="00546BB7" w:rsidRPr="002C1391">
        <w:rPr>
          <w:rFonts w:eastAsia="Times New Roman" w:cstheme="minorHAnsi"/>
          <w:color w:val="222222"/>
          <w:szCs w:val="24"/>
        </w:rPr>
        <w:t xml:space="preserve">INT 301 will be eliminated from the program. </w:t>
      </w:r>
    </w:p>
    <w:p w:rsidR="00E136B7" w:rsidRPr="002C1391" w:rsidRDefault="00E136B7" w:rsidP="002C1391">
      <w:pPr>
        <w:pStyle w:val="ListParagraph"/>
        <w:numPr>
          <w:ilvl w:val="0"/>
          <w:numId w:val="20"/>
        </w:numPr>
        <w:shd w:val="clear" w:color="auto" w:fill="FFFFFF"/>
        <w:spacing w:after="0"/>
        <w:rPr>
          <w:rFonts w:eastAsia="Times New Roman" w:cstheme="minorHAnsi"/>
          <w:color w:val="222222"/>
          <w:szCs w:val="24"/>
        </w:rPr>
      </w:pPr>
      <w:r w:rsidRPr="002C1391">
        <w:rPr>
          <w:rFonts w:eastAsia="Times New Roman" w:cstheme="minorHAnsi"/>
          <w:color w:val="222222"/>
          <w:szCs w:val="24"/>
        </w:rPr>
        <w:t>Online Associate Degrees – Departments are working towards offering degree programs online. To be successful all courses, including program requirements and general education courses</w:t>
      </w:r>
      <w:r w:rsidR="005D5B66" w:rsidRPr="002C1391">
        <w:rPr>
          <w:rFonts w:eastAsia="Times New Roman" w:cstheme="minorHAnsi"/>
          <w:color w:val="222222"/>
          <w:szCs w:val="24"/>
        </w:rPr>
        <w:t xml:space="preserve">, </w:t>
      </w:r>
      <w:r w:rsidR="0064259F" w:rsidRPr="002C1391">
        <w:rPr>
          <w:rFonts w:eastAsia="Times New Roman" w:cstheme="minorHAnsi"/>
          <w:color w:val="222222"/>
          <w:szCs w:val="24"/>
        </w:rPr>
        <w:t>must be delivered in an online format for the degree to be considered as an online degree.</w:t>
      </w:r>
    </w:p>
    <w:p w:rsidR="0064259F" w:rsidRPr="002C1391" w:rsidRDefault="0064259F" w:rsidP="002C1391">
      <w:pPr>
        <w:pStyle w:val="ListParagraph"/>
        <w:numPr>
          <w:ilvl w:val="0"/>
          <w:numId w:val="20"/>
        </w:numPr>
        <w:shd w:val="clear" w:color="auto" w:fill="FFFFFF"/>
        <w:spacing w:after="0"/>
        <w:rPr>
          <w:rFonts w:eastAsia="Times New Roman" w:cstheme="minorHAnsi"/>
          <w:color w:val="222222"/>
          <w:szCs w:val="24"/>
        </w:rPr>
      </w:pPr>
      <w:r w:rsidRPr="002C1391">
        <w:rPr>
          <w:rFonts w:eastAsia="Times New Roman" w:cstheme="minorHAnsi"/>
          <w:color w:val="222222"/>
          <w:szCs w:val="24"/>
        </w:rPr>
        <w:t xml:space="preserve">BAS – </w:t>
      </w:r>
      <w:r w:rsidR="00546BB7" w:rsidRPr="002C1391">
        <w:rPr>
          <w:rFonts w:eastAsia="Times New Roman" w:cstheme="minorHAnsi"/>
          <w:color w:val="222222"/>
          <w:szCs w:val="24"/>
        </w:rPr>
        <w:t xml:space="preserve">Admission is no longer based on committee assessment. Applicants are accepted into the program by submitting an </w:t>
      </w:r>
      <w:r w:rsidR="00A440E7" w:rsidRPr="002C1391">
        <w:rPr>
          <w:rFonts w:eastAsia="Times New Roman" w:cstheme="minorHAnsi"/>
          <w:color w:val="222222"/>
          <w:szCs w:val="24"/>
        </w:rPr>
        <w:t>application</w:t>
      </w:r>
      <w:r w:rsidR="00546BB7" w:rsidRPr="002C1391">
        <w:rPr>
          <w:rFonts w:eastAsia="Times New Roman" w:cstheme="minorHAnsi"/>
          <w:color w:val="222222"/>
          <w:szCs w:val="24"/>
        </w:rPr>
        <w:t xml:space="preserve"> and then</w:t>
      </w:r>
      <w:r w:rsidR="00A440E7" w:rsidRPr="002C1391">
        <w:rPr>
          <w:rFonts w:eastAsia="Times New Roman" w:cstheme="minorHAnsi"/>
          <w:color w:val="222222"/>
          <w:szCs w:val="24"/>
        </w:rPr>
        <w:t xml:space="preserve"> reviewed by the appropriate program supervisor. </w:t>
      </w:r>
    </w:p>
    <w:p w:rsidR="005D7622" w:rsidRPr="002C1391" w:rsidRDefault="0064259F" w:rsidP="002C1391">
      <w:pPr>
        <w:pStyle w:val="ListParagraph"/>
        <w:numPr>
          <w:ilvl w:val="0"/>
          <w:numId w:val="20"/>
        </w:numPr>
        <w:shd w:val="clear" w:color="auto" w:fill="FFFFFF"/>
        <w:spacing w:after="0"/>
        <w:rPr>
          <w:rFonts w:eastAsia="Times New Roman" w:cstheme="minorHAnsi"/>
          <w:color w:val="222222"/>
          <w:szCs w:val="24"/>
        </w:rPr>
      </w:pPr>
      <w:r w:rsidRPr="002C1391">
        <w:rPr>
          <w:rFonts w:eastAsia="Times New Roman" w:cstheme="minorHAnsi"/>
          <w:color w:val="222222"/>
          <w:szCs w:val="24"/>
        </w:rPr>
        <w:t>Education –</w:t>
      </w:r>
      <w:r w:rsidR="0065494D" w:rsidRPr="002C1391">
        <w:rPr>
          <w:rFonts w:eastAsia="Times New Roman" w:cstheme="minorHAnsi"/>
          <w:color w:val="222222"/>
          <w:szCs w:val="24"/>
        </w:rPr>
        <w:t xml:space="preserve">Revisions to the curriculum were implemented last year to include all endorsement areas </w:t>
      </w:r>
      <w:r w:rsidR="00451AA0" w:rsidRPr="002C1391">
        <w:rPr>
          <w:rFonts w:eastAsia="Times New Roman" w:cstheme="minorHAnsi"/>
          <w:color w:val="222222"/>
          <w:szCs w:val="24"/>
        </w:rPr>
        <w:t xml:space="preserve">to </w:t>
      </w:r>
      <w:r w:rsidR="0065494D" w:rsidRPr="002C1391">
        <w:rPr>
          <w:rFonts w:eastAsia="Times New Roman" w:cstheme="minorHAnsi"/>
          <w:color w:val="222222"/>
          <w:szCs w:val="24"/>
        </w:rPr>
        <w:t>meet the 120 credit limit</w:t>
      </w:r>
      <w:r w:rsidR="005D7622" w:rsidRPr="002C1391">
        <w:rPr>
          <w:rFonts w:eastAsia="Times New Roman" w:cstheme="minorHAnsi"/>
          <w:color w:val="222222"/>
          <w:szCs w:val="24"/>
        </w:rPr>
        <w:t>,</w:t>
      </w:r>
      <w:r w:rsidR="00A440E7" w:rsidRPr="002C1391">
        <w:rPr>
          <w:rFonts w:eastAsia="Times New Roman" w:cstheme="minorHAnsi"/>
          <w:color w:val="222222"/>
          <w:szCs w:val="24"/>
        </w:rPr>
        <w:t xml:space="preserve"> where possible</w:t>
      </w:r>
      <w:r w:rsidR="0065494D" w:rsidRPr="002C1391">
        <w:rPr>
          <w:rFonts w:eastAsia="Times New Roman" w:cstheme="minorHAnsi"/>
          <w:color w:val="222222"/>
          <w:szCs w:val="24"/>
        </w:rPr>
        <w:t xml:space="preserve">. All endorsement areas were reviewed. The math requirement was </w:t>
      </w:r>
      <w:r w:rsidR="00451AA0" w:rsidRPr="002C1391">
        <w:rPr>
          <w:rFonts w:eastAsia="Times New Roman" w:cstheme="minorHAnsi"/>
          <w:color w:val="222222"/>
          <w:szCs w:val="24"/>
        </w:rPr>
        <w:t>changed</w:t>
      </w:r>
      <w:r w:rsidR="00A440E7" w:rsidRPr="002C1391">
        <w:rPr>
          <w:rFonts w:eastAsia="Times New Roman" w:cstheme="minorHAnsi"/>
          <w:color w:val="222222"/>
          <w:szCs w:val="24"/>
        </w:rPr>
        <w:t xml:space="preserve"> to strengthe</w:t>
      </w:r>
      <w:r w:rsidR="005D7622" w:rsidRPr="002C1391">
        <w:rPr>
          <w:rFonts w:eastAsia="Times New Roman" w:cstheme="minorHAnsi"/>
          <w:color w:val="222222"/>
          <w:szCs w:val="24"/>
        </w:rPr>
        <w:t xml:space="preserve">n </w:t>
      </w:r>
      <w:r w:rsidR="00A440E7" w:rsidRPr="002C1391">
        <w:rPr>
          <w:rFonts w:eastAsia="Times New Roman" w:cstheme="minorHAnsi"/>
          <w:color w:val="222222"/>
          <w:szCs w:val="24"/>
        </w:rPr>
        <w:t>stem</w:t>
      </w:r>
      <w:r w:rsidR="00451AA0" w:rsidRPr="002C1391">
        <w:rPr>
          <w:rFonts w:eastAsia="Times New Roman" w:cstheme="minorHAnsi"/>
          <w:color w:val="222222"/>
          <w:szCs w:val="24"/>
        </w:rPr>
        <w:t xml:space="preserve"> areas.</w:t>
      </w:r>
      <w:r w:rsidR="0065494D" w:rsidRPr="002C1391">
        <w:rPr>
          <w:rFonts w:eastAsia="Times New Roman" w:cstheme="minorHAnsi"/>
          <w:color w:val="222222"/>
          <w:szCs w:val="24"/>
        </w:rPr>
        <w:t xml:space="preserve"> </w:t>
      </w:r>
      <w:r w:rsidR="00A440E7" w:rsidRPr="002C1391">
        <w:rPr>
          <w:rFonts w:eastAsia="Times New Roman" w:cstheme="minorHAnsi"/>
          <w:color w:val="222222"/>
          <w:szCs w:val="24"/>
        </w:rPr>
        <w:t xml:space="preserve">Also, </w:t>
      </w:r>
      <w:r w:rsidR="005D7622" w:rsidRPr="002C1391">
        <w:rPr>
          <w:rFonts w:eastAsia="Times New Roman" w:cstheme="minorHAnsi"/>
          <w:color w:val="222222"/>
          <w:szCs w:val="24"/>
        </w:rPr>
        <w:t xml:space="preserve">an additional required course was added to the English as a Second Language endorsement. This year, the department will be focusing on marketing. Meetings with superintendents from the school districts are occurring. All changes were presented to the TED committee before implementation occurred. The TED committee has representation from all departments. </w:t>
      </w:r>
    </w:p>
    <w:p w:rsidR="005D7622" w:rsidRPr="002C1391" w:rsidRDefault="005D7622" w:rsidP="002C1391">
      <w:pPr>
        <w:pStyle w:val="ListParagraph"/>
        <w:numPr>
          <w:ilvl w:val="0"/>
          <w:numId w:val="20"/>
        </w:numPr>
        <w:shd w:val="clear" w:color="auto" w:fill="FFFFFF"/>
        <w:spacing w:after="0"/>
        <w:rPr>
          <w:rFonts w:eastAsia="Times New Roman" w:cstheme="minorHAnsi"/>
          <w:color w:val="222222"/>
          <w:szCs w:val="24"/>
        </w:rPr>
      </w:pPr>
      <w:r w:rsidRPr="002C1391">
        <w:rPr>
          <w:rFonts w:eastAsia="Times New Roman" w:cstheme="minorHAnsi"/>
          <w:color w:val="222222"/>
          <w:szCs w:val="24"/>
        </w:rPr>
        <w:t xml:space="preserve">BAIS </w:t>
      </w:r>
      <w:r w:rsidR="002C1391" w:rsidRPr="002C1391">
        <w:rPr>
          <w:rFonts w:eastAsia="Times New Roman" w:cstheme="minorHAnsi"/>
          <w:color w:val="222222"/>
          <w:szCs w:val="24"/>
        </w:rPr>
        <w:t>–</w:t>
      </w:r>
      <w:r w:rsidRPr="002C1391">
        <w:rPr>
          <w:rFonts w:eastAsia="Times New Roman" w:cstheme="minorHAnsi"/>
          <w:color w:val="222222"/>
          <w:szCs w:val="24"/>
        </w:rPr>
        <w:t xml:space="preserve"> </w:t>
      </w:r>
      <w:r w:rsidR="002C1391" w:rsidRPr="002C1391">
        <w:rPr>
          <w:rFonts w:eastAsia="Times New Roman" w:cstheme="minorHAnsi"/>
          <w:color w:val="222222"/>
          <w:szCs w:val="24"/>
        </w:rPr>
        <w:t xml:space="preserve">A program review was completed last spring. The program was commended on several items. Recruiting and advisement were concerns mentioned in the review. </w:t>
      </w:r>
    </w:p>
    <w:p w:rsidR="002C1391" w:rsidRDefault="002C1391" w:rsidP="00E16C65">
      <w:pPr>
        <w:shd w:val="clear" w:color="auto" w:fill="FFFFFF"/>
        <w:spacing w:after="0"/>
        <w:rPr>
          <w:rFonts w:eastAsia="Times New Roman" w:cstheme="minorHAnsi"/>
          <w:color w:val="222222"/>
          <w:szCs w:val="24"/>
        </w:rPr>
      </w:pPr>
    </w:p>
    <w:p w:rsidR="005D7622" w:rsidRPr="002C1391" w:rsidRDefault="002C1391" w:rsidP="002C1391">
      <w:pPr>
        <w:pStyle w:val="NoSpacing"/>
        <w:rPr>
          <w:b/>
        </w:rPr>
      </w:pPr>
      <w:r w:rsidRPr="002C1391">
        <w:rPr>
          <w:b/>
        </w:rPr>
        <w:t>Prioritization of Faculty Positions</w:t>
      </w:r>
    </w:p>
    <w:p w:rsidR="002C1391" w:rsidRDefault="002C1391" w:rsidP="002C1391">
      <w:pPr>
        <w:pStyle w:val="NoSpacing"/>
        <w:numPr>
          <w:ilvl w:val="0"/>
          <w:numId w:val="21"/>
        </w:numPr>
      </w:pPr>
      <w:r w:rsidRPr="002C1391">
        <w:t xml:space="preserve">Currently, only the three positions on the prioritization list will be advertised. </w:t>
      </w:r>
      <w:r>
        <w:t xml:space="preserve">No other decisions have been made. </w:t>
      </w:r>
    </w:p>
    <w:p w:rsidR="002C1391" w:rsidRDefault="002C1391" w:rsidP="002C1391">
      <w:pPr>
        <w:pStyle w:val="NoSpacing"/>
      </w:pPr>
    </w:p>
    <w:p w:rsidR="002C1391" w:rsidRPr="002C1391" w:rsidRDefault="002C1391" w:rsidP="002C1391">
      <w:pPr>
        <w:pStyle w:val="NoSpacing"/>
        <w:rPr>
          <w:b/>
        </w:rPr>
      </w:pPr>
      <w:r w:rsidRPr="002C1391">
        <w:rPr>
          <w:b/>
        </w:rPr>
        <w:t>Quality Matters</w:t>
      </w:r>
    </w:p>
    <w:p w:rsidR="002C1391" w:rsidRPr="002C1391" w:rsidRDefault="002C1391" w:rsidP="00DE6F56">
      <w:pPr>
        <w:pStyle w:val="NoSpacing"/>
        <w:numPr>
          <w:ilvl w:val="0"/>
          <w:numId w:val="22"/>
        </w:numPr>
      </w:pPr>
      <w:r>
        <w:t>All institutions within the system will be looking into raising standards for online and enhanced courses.</w:t>
      </w:r>
      <w:r w:rsidR="00DE6F56">
        <w:t xml:space="preserve"> Quality Matters is a national o</w:t>
      </w:r>
      <w:r>
        <w:t xml:space="preserve">rganization. </w:t>
      </w:r>
      <w:r w:rsidR="00DE6F56">
        <w:t xml:space="preserve">Faculty must follow a process imposed by Quality Matters for a course to be certified. Lisa Frazier will continue to provide departments with the necessary information.  </w:t>
      </w:r>
    </w:p>
    <w:p w:rsidR="0064259F" w:rsidRPr="008575F7" w:rsidRDefault="0064259F" w:rsidP="002C1391">
      <w:pPr>
        <w:pStyle w:val="NoSpacing"/>
      </w:pPr>
    </w:p>
    <w:p w:rsidR="005D7E16" w:rsidRPr="00A51F87" w:rsidRDefault="005D7E16" w:rsidP="00A51F87">
      <w:pPr>
        <w:spacing w:after="0"/>
        <w:rPr>
          <w:sz w:val="22"/>
        </w:rPr>
      </w:pPr>
    </w:p>
    <w:sectPr w:rsidR="005D7E16" w:rsidRPr="00A51F87" w:rsidSect="00B95989">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4C"/>
    <w:multiLevelType w:val="hybridMultilevel"/>
    <w:tmpl w:val="4FE6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B41"/>
    <w:multiLevelType w:val="hybridMultilevel"/>
    <w:tmpl w:val="E61AFC88"/>
    <w:lvl w:ilvl="0" w:tplc="2D82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5628A"/>
    <w:multiLevelType w:val="hybridMultilevel"/>
    <w:tmpl w:val="2996D61C"/>
    <w:lvl w:ilvl="0" w:tplc="DDB4D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27514"/>
    <w:multiLevelType w:val="hybridMultilevel"/>
    <w:tmpl w:val="8390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6683F"/>
    <w:multiLevelType w:val="hybridMultilevel"/>
    <w:tmpl w:val="C14E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3683C"/>
    <w:multiLevelType w:val="hybridMultilevel"/>
    <w:tmpl w:val="FBF8FB4A"/>
    <w:lvl w:ilvl="0" w:tplc="F93048A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76F56"/>
    <w:multiLevelType w:val="hybridMultilevel"/>
    <w:tmpl w:val="FD34506A"/>
    <w:lvl w:ilvl="0" w:tplc="B6A431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6409F"/>
    <w:multiLevelType w:val="hybridMultilevel"/>
    <w:tmpl w:val="DDEA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65B6F"/>
    <w:multiLevelType w:val="hybridMultilevel"/>
    <w:tmpl w:val="9EC8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E608E"/>
    <w:multiLevelType w:val="hybridMultilevel"/>
    <w:tmpl w:val="ED7C39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916CFD"/>
    <w:multiLevelType w:val="hybridMultilevel"/>
    <w:tmpl w:val="18D2723C"/>
    <w:lvl w:ilvl="0" w:tplc="FAB0FB1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D64E2C"/>
    <w:multiLevelType w:val="hybridMultilevel"/>
    <w:tmpl w:val="804A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641CF"/>
    <w:multiLevelType w:val="hybridMultilevel"/>
    <w:tmpl w:val="A2BE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6552C"/>
    <w:multiLevelType w:val="hybridMultilevel"/>
    <w:tmpl w:val="83168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4274C"/>
    <w:multiLevelType w:val="hybridMultilevel"/>
    <w:tmpl w:val="75163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F382B"/>
    <w:multiLevelType w:val="hybridMultilevel"/>
    <w:tmpl w:val="1602D0DE"/>
    <w:lvl w:ilvl="0" w:tplc="DDB4D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51026"/>
    <w:multiLevelType w:val="hybridMultilevel"/>
    <w:tmpl w:val="6C9C1374"/>
    <w:lvl w:ilvl="0" w:tplc="AA785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B7CE3"/>
    <w:multiLevelType w:val="hybridMultilevel"/>
    <w:tmpl w:val="B5CE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A0F1C"/>
    <w:multiLevelType w:val="hybridMultilevel"/>
    <w:tmpl w:val="24CAB496"/>
    <w:lvl w:ilvl="0" w:tplc="CCCA08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81816"/>
    <w:multiLevelType w:val="hybridMultilevel"/>
    <w:tmpl w:val="18746850"/>
    <w:lvl w:ilvl="0" w:tplc="64BA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10431"/>
    <w:multiLevelType w:val="hybridMultilevel"/>
    <w:tmpl w:val="B720F68A"/>
    <w:lvl w:ilvl="0" w:tplc="CDBA023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634559"/>
    <w:multiLevelType w:val="hybridMultilevel"/>
    <w:tmpl w:val="BD980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CF6351"/>
    <w:multiLevelType w:val="hybridMultilevel"/>
    <w:tmpl w:val="CA7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9"/>
  </w:num>
  <w:num w:numId="4">
    <w:abstractNumId w:val="6"/>
  </w:num>
  <w:num w:numId="5">
    <w:abstractNumId w:val="1"/>
  </w:num>
  <w:num w:numId="6">
    <w:abstractNumId w:val="2"/>
  </w:num>
  <w:num w:numId="7">
    <w:abstractNumId w:val="15"/>
  </w:num>
  <w:num w:numId="8">
    <w:abstractNumId w:val="22"/>
  </w:num>
  <w:num w:numId="9">
    <w:abstractNumId w:val="14"/>
  </w:num>
  <w:num w:numId="10">
    <w:abstractNumId w:val="8"/>
  </w:num>
  <w:num w:numId="11">
    <w:abstractNumId w:val="17"/>
  </w:num>
  <w:num w:numId="12">
    <w:abstractNumId w:val="5"/>
  </w:num>
  <w:num w:numId="13">
    <w:abstractNumId w:val="11"/>
  </w:num>
  <w:num w:numId="14">
    <w:abstractNumId w:val="10"/>
  </w:num>
  <w:num w:numId="15">
    <w:abstractNumId w:val="21"/>
  </w:num>
  <w:num w:numId="16">
    <w:abstractNumId w:val="20"/>
  </w:num>
  <w:num w:numId="17">
    <w:abstractNumId w:val="13"/>
  </w:num>
  <w:num w:numId="18">
    <w:abstractNumId w:val="12"/>
  </w:num>
  <w:num w:numId="19">
    <w:abstractNumId w:val="0"/>
  </w:num>
  <w:num w:numId="20">
    <w:abstractNumId w:val="3"/>
  </w:num>
  <w:num w:numId="21">
    <w:abstractNumId w:val="7"/>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98"/>
    <w:rsid w:val="00125015"/>
    <w:rsid w:val="00137F34"/>
    <w:rsid w:val="001774BF"/>
    <w:rsid w:val="001B5B8D"/>
    <w:rsid w:val="001E759F"/>
    <w:rsid w:val="002006BE"/>
    <w:rsid w:val="00283272"/>
    <w:rsid w:val="002C1391"/>
    <w:rsid w:val="00315771"/>
    <w:rsid w:val="00336F79"/>
    <w:rsid w:val="003552EC"/>
    <w:rsid w:val="003577DC"/>
    <w:rsid w:val="0042753A"/>
    <w:rsid w:val="00437632"/>
    <w:rsid w:val="00451AA0"/>
    <w:rsid w:val="004A0AC3"/>
    <w:rsid w:val="004E7258"/>
    <w:rsid w:val="005239B8"/>
    <w:rsid w:val="00546BB7"/>
    <w:rsid w:val="005557C9"/>
    <w:rsid w:val="005D5B66"/>
    <w:rsid w:val="005D7622"/>
    <w:rsid w:val="005D7E16"/>
    <w:rsid w:val="005E11EC"/>
    <w:rsid w:val="0064259F"/>
    <w:rsid w:val="0065494D"/>
    <w:rsid w:val="006758D1"/>
    <w:rsid w:val="006C7195"/>
    <w:rsid w:val="006E5E1C"/>
    <w:rsid w:val="007851C6"/>
    <w:rsid w:val="00816B7D"/>
    <w:rsid w:val="00817677"/>
    <w:rsid w:val="00820A72"/>
    <w:rsid w:val="0082789C"/>
    <w:rsid w:val="008424AE"/>
    <w:rsid w:val="008575F7"/>
    <w:rsid w:val="008D50B7"/>
    <w:rsid w:val="009613C5"/>
    <w:rsid w:val="0098309C"/>
    <w:rsid w:val="009D4FD0"/>
    <w:rsid w:val="009E2A76"/>
    <w:rsid w:val="00A440E7"/>
    <w:rsid w:val="00A51F87"/>
    <w:rsid w:val="00A54448"/>
    <w:rsid w:val="00A67449"/>
    <w:rsid w:val="00A743AE"/>
    <w:rsid w:val="00B142A2"/>
    <w:rsid w:val="00B4048A"/>
    <w:rsid w:val="00B740A6"/>
    <w:rsid w:val="00B95989"/>
    <w:rsid w:val="00BA7368"/>
    <w:rsid w:val="00C75495"/>
    <w:rsid w:val="00D40F69"/>
    <w:rsid w:val="00DC5AD4"/>
    <w:rsid w:val="00DE6F56"/>
    <w:rsid w:val="00E136B7"/>
    <w:rsid w:val="00E16C65"/>
    <w:rsid w:val="00E349DC"/>
    <w:rsid w:val="00ED5D98"/>
    <w:rsid w:val="00F07DA2"/>
    <w:rsid w:val="00F4130B"/>
    <w:rsid w:val="00F71DCC"/>
    <w:rsid w:val="00F84031"/>
    <w:rsid w:val="00FD617E"/>
    <w:rsid w:val="00FE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89"/>
    <w:pPr>
      <w:ind w:left="720"/>
      <w:contextualSpacing/>
    </w:pPr>
  </w:style>
  <w:style w:type="paragraph" w:styleId="NoSpacing">
    <w:name w:val="No Spacing"/>
    <w:uiPriority w:val="1"/>
    <w:qFormat/>
    <w:rsid w:val="00336F7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89"/>
    <w:pPr>
      <w:ind w:left="720"/>
      <w:contextualSpacing/>
    </w:pPr>
  </w:style>
  <w:style w:type="paragraph" w:styleId="NoSpacing">
    <w:name w:val="No Spacing"/>
    <w:uiPriority w:val="1"/>
    <w:qFormat/>
    <w:rsid w:val="00336F7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108B-BA43-482A-BF65-A862C589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Great Basin College</cp:lastModifiedBy>
  <cp:revision>2</cp:revision>
  <cp:lastPrinted>2013-01-10T00:33:00Z</cp:lastPrinted>
  <dcterms:created xsi:type="dcterms:W3CDTF">2013-01-15T15:59:00Z</dcterms:created>
  <dcterms:modified xsi:type="dcterms:W3CDTF">2013-01-15T15:59:00Z</dcterms:modified>
</cp:coreProperties>
</file>